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CC" w:rsidRPr="00DE29CF" w:rsidRDefault="00DE29CF" w:rsidP="00DE29CF">
      <w:pPr>
        <w:jc w:val="center"/>
        <w:rPr>
          <w:b/>
          <w:sz w:val="28"/>
          <w:szCs w:val="28"/>
        </w:rPr>
      </w:pPr>
      <w:r>
        <w:rPr>
          <w:b/>
          <w:sz w:val="28"/>
          <w:szCs w:val="28"/>
        </w:rPr>
        <w:t>ΘΕΩΡΙΕΣ ΠΕΡΙΦΕΡΕΙΑΚΩΝ ΑΝΙΣΟΤΗΤΩΝ</w:t>
      </w:r>
    </w:p>
    <w:p w:rsidR="00F751FC" w:rsidRDefault="00F751FC">
      <w:pPr>
        <w:rPr>
          <w:b/>
          <w:sz w:val="28"/>
          <w:szCs w:val="28"/>
          <w:lang w:val="en-US"/>
        </w:rPr>
      </w:pPr>
    </w:p>
    <w:p w:rsidR="00F751FC" w:rsidRPr="009634D4" w:rsidRDefault="00F751FC" w:rsidP="00F751FC">
      <w:pPr>
        <w:pStyle w:val="ListParagraph"/>
        <w:numPr>
          <w:ilvl w:val="0"/>
          <w:numId w:val="1"/>
        </w:numPr>
        <w:spacing w:after="480" w:line="240" w:lineRule="auto"/>
        <w:ind w:left="714" w:hanging="357"/>
        <w:rPr>
          <w:b/>
          <w:sz w:val="28"/>
          <w:szCs w:val="28"/>
        </w:rPr>
      </w:pPr>
      <w:r>
        <w:rPr>
          <w:b/>
          <w:sz w:val="28"/>
          <w:szCs w:val="28"/>
          <w:lang w:val="en-US"/>
        </w:rPr>
        <w:t>H</w:t>
      </w:r>
      <w:r w:rsidRPr="00F751FC">
        <w:rPr>
          <w:b/>
          <w:sz w:val="28"/>
          <w:szCs w:val="28"/>
        </w:rPr>
        <w:t xml:space="preserve"> </w:t>
      </w:r>
      <w:r>
        <w:rPr>
          <w:b/>
          <w:sz w:val="28"/>
          <w:szCs w:val="28"/>
        </w:rPr>
        <w:t>οικονομική επιστήμη δεν έχει ακόμα καταλήξει σε μια καθολικά αποδεκτή θεωρία για τις περιφερειακές ανισότητες.</w:t>
      </w:r>
    </w:p>
    <w:p w:rsidR="009634D4" w:rsidRPr="009634D4" w:rsidRDefault="009634D4" w:rsidP="009634D4">
      <w:pPr>
        <w:pStyle w:val="ListParagraph"/>
        <w:spacing w:after="480" w:line="240" w:lineRule="auto"/>
        <w:ind w:left="714"/>
        <w:rPr>
          <w:b/>
          <w:sz w:val="28"/>
          <w:szCs w:val="28"/>
        </w:rPr>
      </w:pPr>
      <w:r>
        <w:rPr>
          <w:b/>
          <w:sz w:val="28"/>
          <w:szCs w:val="28"/>
        </w:rPr>
        <w:t>Είναι στη φύση των αγορών να αυξάνουν ή να μειώνουν τις ανισότητες;</w:t>
      </w:r>
    </w:p>
    <w:p w:rsidR="00DE29CF" w:rsidRDefault="00DE29CF" w:rsidP="00DE29CF">
      <w:pPr>
        <w:pStyle w:val="ListParagraph"/>
        <w:spacing w:after="480" w:line="240" w:lineRule="auto"/>
        <w:ind w:left="714"/>
        <w:rPr>
          <w:b/>
          <w:sz w:val="28"/>
          <w:szCs w:val="28"/>
        </w:rPr>
      </w:pPr>
    </w:p>
    <w:p w:rsidR="00DE29CF" w:rsidRDefault="00DE29CF" w:rsidP="00DE29CF">
      <w:pPr>
        <w:pStyle w:val="ListParagraph"/>
        <w:spacing w:after="480" w:line="240" w:lineRule="auto"/>
        <w:ind w:left="714"/>
        <w:rPr>
          <w:b/>
          <w:sz w:val="28"/>
          <w:szCs w:val="28"/>
        </w:rPr>
      </w:pPr>
    </w:p>
    <w:p w:rsidR="00DE29CF" w:rsidRDefault="00F751FC" w:rsidP="00DE29CF">
      <w:pPr>
        <w:pStyle w:val="ListParagraph"/>
        <w:numPr>
          <w:ilvl w:val="0"/>
          <w:numId w:val="1"/>
        </w:numPr>
        <w:spacing w:before="480" w:after="480" w:line="240" w:lineRule="auto"/>
        <w:ind w:left="714" w:hanging="357"/>
        <w:rPr>
          <w:b/>
          <w:sz w:val="28"/>
          <w:szCs w:val="28"/>
        </w:rPr>
      </w:pPr>
      <w:r>
        <w:rPr>
          <w:b/>
          <w:sz w:val="28"/>
          <w:szCs w:val="28"/>
        </w:rPr>
        <w:t>Στις δεκαετίες του 1940 και 1950 στηρίχθηκε σε έννοιες όπως οι εσωτερικές και εξωτερικές οικονομίες κλίμακας, το κρίσιμο μέγεθος αγοράς κλπ.</w:t>
      </w:r>
      <w:r w:rsidR="009634D4">
        <w:rPr>
          <w:b/>
          <w:sz w:val="28"/>
          <w:szCs w:val="28"/>
        </w:rPr>
        <w:t xml:space="preserve"> Το συμπέρασμα μεγάλων οικονομολόγων όπως οι </w:t>
      </w:r>
      <w:r w:rsidR="009634D4">
        <w:rPr>
          <w:b/>
          <w:sz w:val="28"/>
          <w:szCs w:val="28"/>
          <w:lang w:val="en-US"/>
        </w:rPr>
        <w:t>Myrdal</w:t>
      </w:r>
      <w:r w:rsidR="009634D4" w:rsidRPr="009634D4">
        <w:rPr>
          <w:b/>
          <w:sz w:val="28"/>
          <w:szCs w:val="28"/>
        </w:rPr>
        <w:t xml:space="preserve">, </w:t>
      </w:r>
      <w:proofErr w:type="spellStart"/>
      <w:r w:rsidR="009634D4">
        <w:rPr>
          <w:b/>
          <w:sz w:val="28"/>
          <w:szCs w:val="28"/>
          <w:lang w:val="en-US"/>
        </w:rPr>
        <w:t>Perroux</w:t>
      </w:r>
      <w:proofErr w:type="spellEnd"/>
      <w:r w:rsidR="009634D4" w:rsidRPr="009634D4">
        <w:rPr>
          <w:b/>
          <w:sz w:val="28"/>
          <w:szCs w:val="28"/>
        </w:rPr>
        <w:t xml:space="preserve">, </w:t>
      </w:r>
      <w:r w:rsidR="009634D4">
        <w:rPr>
          <w:b/>
          <w:sz w:val="28"/>
          <w:szCs w:val="28"/>
          <w:lang w:val="en-US"/>
        </w:rPr>
        <w:t>Hirschman</w:t>
      </w:r>
      <w:r w:rsidR="009634D4" w:rsidRPr="009634D4">
        <w:rPr>
          <w:b/>
          <w:sz w:val="28"/>
          <w:szCs w:val="28"/>
        </w:rPr>
        <w:t xml:space="preserve"> </w:t>
      </w:r>
      <w:r w:rsidR="009634D4">
        <w:rPr>
          <w:b/>
          <w:sz w:val="28"/>
          <w:szCs w:val="28"/>
        </w:rPr>
        <w:t xml:space="preserve">ήταν ότι οι </w:t>
      </w:r>
      <w:proofErr w:type="spellStart"/>
      <w:r w:rsidR="009634D4">
        <w:rPr>
          <w:b/>
          <w:sz w:val="28"/>
          <w:szCs w:val="28"/>
        </w:rPr>
        <w:t>ανις΄λοτητες</w:t>
      </w:r>
      <w:proofErr w:type="spellEnd"/>
      <w:r w:rsidR="009634D4">
        <w:rPr>
          <w:b/>
          <w:sz w:val="28"/>
          <w:szCs w:val="28"/>
        </w:rPr>
        <w:t xml:space="preserve"> αυξάνουν.</w:t>
      </w:r>
    </w:p>
    <w:p w:rsidR="00DE29CF" w:rsidRPr="00DE29CF" w:rsidRDefault="00DE29CF" w:rsidP="00DE29CF">
      <w:pPr>
        <w:pStyle w:val="ListParagraph"/>
        <w:rPr>
          <w:b/>
          <w:sz w:val="28"/>
          <w:szCs w:val="28"/>
        </w:rPr>
      </w:pPr>
    </w:p>
    <w:p w:rsidR="00DE29CF" w:rsidRPr="00DE29CF" w:rsidRDefault="00DE29CF" w:rsidP="00DE29CF">
      <w:pPr>
        <w:pStyle w:val="ListParagraph"/>
        <w:spacing w:before="480" w:after="480" w:line="240" w:lineRule="auto"/>
        <w:ind w:left="714"/>
        <w:rPr>
          <w:b/>
          <w:sz w:val="28"/>
          <w:szCs w:val="28"/>
        </w:rPr>
      </w:pPr>
    </w:p>
    <w:p w:rsidR="00F751FC" w:rsidRDefault="00F751FC" w:rsidP="00F751FC">
      <w:pPr>
        <w:pStyle w:val="ListParagraph"/>
        <w:numPr>
          <w:ilvl w:val="0"/>
          <w:numId w:val="1"/>
        </w:numPr>
        <w:spacing w:before="480" w:after="480" w:line="240" w:lineRule="auto"/>
        <w:ind w:left="714" w:hanging="357"/>
        <w:rPr>
          <w:b/>
          <w:sz w:val="28"/>
          <w:szCs w:val="28"/>
        </w:rPr>
      </w:pPr>
      <w:r>
        <w:rPr>
          <w:b/>
          <w:sz w:val="28"/>
          <w:szCs w:val="28"/>
        </w:rPr>
        <w:t>Στις μετέπειτα δεκαετίες και μέχρι πρόσφατα η βασική προσέγγιση ήταν οι νεοκλασικές υποθέσεις σταθερών οικονομιών κλίμακας και πλήρους ανταγωνισμού.</w:t>
      </w:r>
    </w:p>
    <w:p w:rsidR="00DE29CF" w:rsidRDefault="00DE29CF" w:rsidP="00DE29CF">
      <w:pPr>
        <w:pStyle w:val="ListParagraph"/>
        <w:spacing w:before="480" w:after="480" w:line="240" w:lineRule="auto"/>
        <w:ind w:left="714"/>
        <w:rPr>
          <w:b/>
          <w:sz w:val="28"/>
          <w:szCs w:val="28"/>
        </w:rPr>
      </w:pPr>
    </w:p>
    <w:p w:rsidR="00F751FC" w:rsidRDefault="00F751FC" w:rsidP="00F751FC">
      <w:pPr>
        <w:pStyle w:val="ListParagraph"/>
        <w:numPr>
          <w:ilvl w:val="0"/>
          <w:numId w:val="1"/>
        </w:numPr>
        <w:spacing w:before="480" w:after="480" w:line="240" w:lineRule="auto"/>
        <w:ind w:left="714" w:hanging="357"/>
        <w:rPr>
          <w:b/>
          <w:sz w:val="28"/>
          <w:szCs w:val="28"/>
        </w:rPr>
      </w:pPr>
      <w:r>
        <w:rPr>
          <w:b/>
          <w:sz w:val="28"/>
          <w:szCs w:val="28"/>
        </w:rPr>
        <w:t xml:space="preserve">Η πρώτη προσέγγιση της οικονομικής της συσσώρευσης θεωρεί πρώτον ότι οι δυνάμεις της αγοράς δεν οδηγούν σε μείωση αλλά σε αύξηση των  περιφερειακών ανισοτήτων και άρα απαιτείται </w:t>
      </w:r>
      <w:r w:rsidR="00DE29CF">
        <w:rPr>
          <w:b/>
          <w:sz w:val="28"/>
          <w:szCs w:val="28"/>
        </w:rPr>
        <w:t>μια περιφερειακή πολ</w:t>
      </w:r>
      <w:r w:rsidR="009634D4">
        <w:rPr>
          <w:b/>
          <w:sz w:val="28"/>
          <w:szCs w:val="28"/>
        </w:rPr>
        <w:t xml:space="preserve">ιτική αναδιανομής της ανάπτυξης για να αντισταθμίσει τις αρνητικές επιπτώσεις των δυνάμεων της αγοράς. Όμως οι περιφερειακές πολιτικές πρέπει να έχουν ένα κρίσιμο μέγεθος και να υπακούουν σε ένα συνολικό σχεδιασμό. </w:t>
      </w:r>
    </w:p>
    <w:p w:rsidR="00DE29CF" w:rsidRPr="00DE29CF" w:rsidRDefault="00DE29CF" w:rsidP="00DE29CF">
      <w:pPr>
        <w:pStyle w:val="ListParagraph"/>
        <w:rPr>
          <w:b/>
          <w:sz w:val="28"/>
          <w:szCs w:val="28"/>
        </w:rPr>
      </w:pPr>
    </w:p>
    <w:p w:rsidR="00DE29CF" w:rsidRDefault="00DE29CF" w:rsidP="00DE29CF">
      <w:pPr>
        <w:pStyle w:val="ListParagraph"/>
        <w:spacing w:before="480" w:after="480" w:line="240" w:lineRule="auto"/>
        <w:ind w:left="714"/>
        <w:rPr>
          <w:b/>
          <w:sz w:val="28"/>
          <w:szCs w:val="28"/>
        </w:rPr>
      </w:pPr>
    </w:p>
    <w:p w:rsidR="00DE29CF" w:rsidRDefault="00DE29CF" w:rsidP="00F751FC">
      <w:pPr>
        <w:pStyle w:val="ListParagraph"/>
        <w:numPr>
          <w:ilvl w:val="0"/>
          <w:numId w:val="1"/>
        </w:numPr>
        <w:spacing w:before="480" w:after="480" w:line="240" w:lineRule="auto"/>
        <w:ind w:left="714" w:hanging="357"/>
        <w:rPr>
          <w:b/>
          <w:sz w:val="28"/>
          <w:szCs w:val="28"/>
        </w:rPr>
      </w:pPr>
      <w:r>
        <w:rPr>
          <w:b/>
          <w:sz w:val="28"/>
          <w:szCs w:val="28"/>
        </w:rPr>
        <w:t>Η δεύτερη προβλέπει ότι οι δυνάμεις μιας ελεύθερης αγοράς πλήρους ανταγωνισμού οδηγούν σταδιακά σε εξάλειψη των περιφερειακών ανισοτήτων, άρα δεν υπάρχει λόγος άσκησης περιφερειακής πολιτικής.</w:t>
      </w:r>
    </w:p>
    <w:p w:rsidR="00DE29CF" w:rsidRDefault="00DE29CF" w:rsidP="00DE29CF">
      <w:pPr>
        <w:pStyle w:val="ListParagraph"/>
        <w:spacing w:before="480" w:after="480" w:line="240" w:lineRule="auto"/>
        <w:ind w:left="714"/>
        <w:rPr>
          <w:b/>
          <w:sz w:val="28"/>
          <w:szCs w:val="28"/>
        </w:rPr>
      </w:pPr>
    </w:p>
    <w:p w:rsidR="00DE29CF" w:rsidRDefault="00DE29CF" w:rsidP="00F751FC">
      <w:pPr>
        <w:pStyle w:val="ListParagraph"/>
        <w:numPr>
          <w:ilvl w:val="0"/>
          <w:numId w:val="1"/>
        </w:numPr>
        <w:spacing w:before="480" w:after="480" w:line="240" w:lineRule="auto"/>
        <w:ind w:left="714" w:hanging="357"/>
        <w:rPr>
          <w:b/>
          <w:sz w:val="28"/>
          <w:szCs w:val="28"/>
        </w:rPr>
      </w:pPr>
      <w:r>
        <w:rPr>
          <w:b/>
          <w:sz w:val="28"/>
          <w:szCs w:val="28"/>
        </w:rPr>
        <w:t>Θα περιγράψουμε κατ’ αρχήν τη δεύτερη αυτή προσέγγιση της νεοκλασικής θεωρίας:</w:t>
      </w:r>
    </w:p>
    <w:p w:rsidR="00DE29CF" w:rsidRPr="00DE29CF" w:rsidRDefault="00DE29CF" w:rsidP="00DE29CF">
      <w:pPr>
        <w:pStyle w:val="ListParagraph"/>
        <w:rPr>
          <w:b/>
          <w:sz w:val="28"/>
          <w:szCs w:val="28"/>
        </w:rPr>
      </w:pPr>
    </w:p>
    <w:p w:rsidR="00DE29CF" w:rsidRDefault="00DE29CF" w:rsidP="00DE29CF">
      <w:pPr>
        <w:pStyle w:val="ListParagraph"/>
        <w:spacing w:before="480" w:after="480" w:line="240" w:lineRule="auto"/>
        <w:ind w:left="714"/>
        <w:rPr>
          <w:b/>
          <w:sz w:val="28"/>
          <w:szCs w:val="28"/>
        </w:rPr>
      </w:pPr>
    </w:p>
    <w:p w:rsidR="00DE29CF" w:rsidRDefault="00DE29CF" w:rsidP="00F751FC">
      <w:pPr>
        <w:pStyle w:val="ListParagraph"/>
        <w:numPr>
          <w:ilvl w:val="0"/>
          <w:numId w:val="1"/>
        </w:numPr>
        <w:spacing w:before="480" w:after="480" w:line="240" w:lineRule="auto"/>
        <w:ind w:left="714" w:hanging="357"/>
        <w:rPr>
          <w:b/>
          <w:sz w:val="28"/>
          <w:szCs w:val="28"/>
        </w:rPr>
      </w:pPr>
      <w:r>
        <w:rPr>
          <w:b/>
          <w:sz w:val="28"/>
          <w:szCs w:val="28"/>
        </w:rPr>
        <w:lastRenderedPageBreak/>
        <w:t>Στηρίζεται σε τρείς βασικούς μηχανισμούς:</w:t>
      </w:r>
    </w:p>
    <w:p w:rsidR="00DE29CF" w:rsidRDefault="00DE29CF" w:rsidP="00DE29CF">
      <w:pPr>
        <w:pStyle w:val="ListParagraph"/>
        <w:numPr>
          <w:ilvl w:val="0"/>
          <w:numId w:val="2"/>
        </w:numPr>
        <w:spacing w:before="480" w:after="480" w:line="240" w:lineRule="auto"/>
        <w:rPr>
          <w:b/>
          <w:sz w:val="28"/>
          <w:szCs w:val="28"/>
        </w:rPr>
      </w:pPr>
      <w:r>
        <w:rPr>
          <w:b/>
          <w:sz w:val="28"/>
          <w:szCs w:val="28"/>
        </w:rPr>
        <w:t xml:space="preserve">Ο πρώτος έχει ως βασική ιδέα τη φθίνουσα παραγωγικότητα του κεφαλαίου. </w:t>
      </w:r>
    </w:p>
    <w:p w:rsidR="00DE29CF" w:rsidRDefault="00DE29CF" w:rsidP="00DE29CF">
      <w:pPr>
        <w:pStyle w:val="ListParagraph"/>
        <w:numPr>
          <w:ilvl w:val="0"/>
          <w:numId w:val="2"/>
        </w:numPr>
        <w:spacing w:before="480" w:after="480" w:line="240" w:lineRule="auto"/>
        <w:rPr>
          <w:b/>
          <w:sz w:val="28"/>
          <w:szCs w:val="28"/>
        </w:rPr>
      </w:pPr>
      <w:r>
        <w:rPr>
          <w:b/>
          <w:sz w:val="28"/>
          <w:szCs w:val="28"/>
        </w:rPr>
        <w:t>Ο δεύτερος το διαπεριφερειακό εμπόριο, και</w:t>
      </w:r>
    </w:p>
    <w:p w:rsidR="000A4093" w:rsidRDefault="00DE0BF2" w:rsidP="009634D4">
      <w:pPr>
        <w:pStyle w:val="ListParagraph"/>
        <w:numPr>
          <w:ilvl w:val="0"/>
          <w:numId w:val="2"/>
        </w:numPr>
        <w:spacing w:before="480" w:after="480" w:line="240" w:lineRule="auto"/>
        <w:rPr>
          <w:b/>
          <w:sz w:val="28"/>
          <w:szCs w:val="28"/>
        </w:rPr>
      </w:pPr>
      <w:r w:rsidRPr="009634D4">
        <w:rPr>
          <w:b/>
          <w:sz w:val="28"/>
          <w:szCs w:val="28"/>
        </w:rPr>
        <w:t xml:space="preserve">Ο τρίτος </w:t>
      </w:r>
      <w:r w:rsidR="00DE29CF" w:rsidRPr="009634D4">
        <w:rPr>
          <w:b/>
          <w:sz w:val="28"/>
          <w:szCs w:val="28"/>
        </w:rPr>
        <w:t>τη διαπεριφερειακή κινητικότητα της εργασίας.</w:t>
      </w:r>
    </w:p>
    <w:p w:rsidR="009634D4" w:rsidRPr="009634D4" w:rsidRDefault="009634D4" w:rsidP="009634D4">
      <w:pPr>
        <w:pStyle w:val="ListParagraph"/>
        <w:spacing w:before="480" w:after="480" w:line="240" w:lineRule="auto"/>
        <w:ind w:left="1496"/>
        <w:rPr>
          <w:b/>
          <w:sz w:val="28"/>
          <w:szCs w:val="28"/>
        </w:rPr>
      </w:pPr>
    </w:p>
    <w:p w:rsidR="009666DD" w:rsidRDefault="000A4093" w:rsidP="000A4093">
      <w:pPr>
        <w:pStyle w:val="ListParagraph"/>
        <w:numPr>
          <w:ilvl w:val="0"/>
          <w:numId w:val="4"/>
        </w:numPr>
        <w:spacing w:before="480" w:after="480" w:line="240" w:lineRule="auto"/>
        <w:rPr>
          <w:b/>
          <w:sz w:val="28"/>
          <w:szCs w:val="28"/>
        </w:rPr>
      </w:pPr>
      <w:r>
        <w:rPr>
          <w:b/>
          <w:sz w:val="28"/>
          <w:szCs w:val="28"/>
        </w:rPr>
        <w:t xml:space="preserve">Ο πρώτος μηχανισμός στηρίζεται στη συνάρτηση παραγωγής </w:t>
      </w:r>
      <w:r>
        <w:rPr>
          <w:b/>
          <w:sz w:val="28"/>
          <w:szCs w:val="28"/>
          <w:lang w:val="en-US"/>
        </w:rPr>
        <w:t>Cobb</w:t>
      </w:r>
      <w:r w:rsidRPr="000A4093">
        <w:rPr>
          <w:b/>
          <w:sz w:val="28"/>
          <w:szCs w:val="28"/>
        </w:rPr>
        <w:t xml:space="preserve"> </w:t>
      </w:r>
      <w:r>
        <w:rPr>
          <w:b/>
          <w:sz w:val="28"/>
          <w:szCs w:val="28"/>
          <w:lang w:val="en-US"/>
        </w:rPr>
        <w:t>Douglas</w:t>
      </w:r>
      <w:r w:rsidRPr="000A4093">
        <w:rPr>
          <w:b/>
          <w:sz w:val="28"/>
          <w:szCs w:val="28"/>
        </w:rPr>
        <w:t>.</w:t>
      </w:r>
      <w:r>
        <w:rPr>
          <w:b/>
          <w:sz w:val="28"/>
          <w:szCs w:val="28"/>
        </w:rPr>
        <w:t xml:space="preserve"> Όσο ένας </w:t>
      </w:r>
      <w:r w:rsidR="009666DD">
        <w:rPr>
          <w:b/>
          <w:sz w:val="28"/>
          <w:szCs w:val="28"/>
        </w:rPr>
        <w:t>συντελεστής παραγωγής αυξάνει το οριακό προϊόν του μειώνεται. Η αναπτυγμένες περιοχές έχουν πολύ κεφάλαιο. Άρα μια επένδυση σε λιγότερο αναπτυγμένη περιοχή θα έχει μεγαλύτερη απόδοση.</w:t>
      </w:r>
    </w:p>
    <w:p w:rsidR="00A3585D" w:rsidRDefault="00A3585D" w:rsidP="00A3585D">
      <w:pPr>
        <w:pStyle w:val="ListParagraph"/>
        <w:spacing w:before="480" w:after="480" w:line="240" w:lineRule="auto"/>
        <w:rPr>
          <w:b/>
          <w:sz w:val="28"/>
          <w:szCs w:val="28"/>
        </w:rPr>
      </w:pPr>
    </w:p>
    <w:p w:rsidR="009666DD" w:rsidRDefault="009666DD" w:rsidP="000A4093">
      <w:pPr>
        <w:pStyle w:val="ListParagraph"/>
        <w:numPr>
          <w:ilvl w:val="0"/>
          <w:numId w:val="4"/>
        </w:numPr>
        <w:spacing w:before="480" w:after="480" w:line="240" w:lineRule="auto"/>
        <w:rPr>
          <w:b/>
          <w:sz w:val="28"/>
          <w:szCs w:val="28"/>
        </w:rPr>
      </w:pPr>
      <w:r>
        <w:rPr>
          <w:b/>
          <w:sz w:val="28"/>
          <w:szCs w:val="28"/>
        </w:rPr>
        <w:t xml:space="preserve">Ο δεύτερος μηχανισμός στηρίζεται στην υπόθεση ότι κάθε περιφέρεια εξειδικεύεται σε προϊόντα που κάνουν μεγαλύτερη χρήση του συντελεστή που βρίσκεται σε αφθονία και έχει συγκριτικά χαμηλότερο κόστος. Άρα σταδιακά επέρχεται εξίσωση αμοιβών στους συντελεστές παραγωγής. </w:t>
      </w:r>
    </w:p>
    <w:p w:rsidR="00A3585D" w:rsidRDefault="00A3585D" w:rsidP="00A3585D">
      <w:pPr>
        <w:pStyle w:val="ListParagraph"/>
        <w:spacing w:before="480" w:after="480" w:line="240" w:lineRule="auto"/>
        <w:rPr>
          <w:b/>
          <w:sz w:val="28"/>
          <w:szCs w:val="28"/>
        </w:rPr>
      </w:pPr>
    </w:p>
    <w:p w:rsidR="000A4093" w:rsidRDefault="009666DD" w:rsidP="000A4093">
      <w:pPr>
        <w:pStyle w:val="ListParagraph"/>
        <w:numPr>
          <w:ilvl w:val="0"/>
          <w:numId w:val="4"/>
        </w:numPr>
        <w:spacing w:before="480" w:after="480" w:line="240" w:lineRule="auto"/>
        <w:rPr>
          <w:b/>
          <w:sz w:val="28"/>
          <w:szCs w:val="28"/>
        </w:rPr>
      </w:pPr>
      <w:r>
        <w:rPr>
          <w:b/>
          <w:sz w:val="28"/>
          <w:szCs w:val="28"/>
        </w:rPr>
        <w:t xml:space="preserve">Ο τρίτος μηχανισμός στηρίζεται στην άποψη </w:t>
      </w:r>
      <w:r w:rsidR="00A3585D">
        <w:rPr>
          <w:b/>
          <w:sz w:val="28"/>
          <w:szCs w:val="28"/>
        </w:rPr>
        <w:t>ότι το εργατικό δυναμικό θα μεταναστεύσει προς τις περιφέρειες με την υψηλότερη αμοιβή.</w:t>
      </w:r>
      <w:r>
        <w:rPr>
          <w:b/>
          <w:sz w:val="28"/>
          <w:szCs w:val="28"/>
        </w:rPr>
        <w:t xml:space="preserve"> </w:t>
      </w:r>
      <w:r w:rsidR="000A4093">
        <w:rPr>
          <w:b/>
          <w:sz w:val="28"/>
          <w:szCs w:val="28"/>
        </w:rPr>
        <w:t xml:space="preserve"> </w:t>
      </w:r>
    </w:p>
    <w:p w:rsidR="009634D4" w:rsidRPr="009634D4" w:rsidRDefault="009634D4" w:rsidP="009634D4">
      <w:pPr>
        <w:pStyle w:val="ListParagraph"/>
        <w:rPr>
          <w:b/>
          <w:sz w:val="28"/>
          <w:szCs w:val="28"/>
        </w:rPr>
      </w:pPr>
    </w:p>
    <w:p w:rsidR="009634D4" w:rsidRDefault="009634D4" w:rsidP="009634D4">
      <w:pPr>
        <w:pStyle w:val="ListParagraph"/>
        <w:numPr>
          <w:ilvl w:val="0"/>
          <w:numId w:val="4"/>
        </w:numPr>
        <w:spacing w:before="480" w:after="480" w:line="240" w:lineRule="auto"/>
        <w:rPr>
          <w:b/>
          <w:sz w:val="28"/>
          <w:szCs w:val="28"/>
        </w:rPr>
      </w:pPr>
      <w:r>
        <w:rPr>
          <w:b/>
          <w:sz w:val="28"/>
          <w:szCs w:val="28"/>
        </w:rPr>
        <w:t>Συνεπώς η νεοκλασική προσέγγιση αποκηρύσσει την άσκηση παρεμβατικών πολιτικών όπως η περιφερειακή πολιτική αφού οι δυνάμεις της αγορά επιφέρουν τελικά μείωση των ανισοτήτων.</w:t>
      </w:r>
    </w:p>
    <w:p w:rsidR="009634D4" w:rsidRPr="009634D4" w:rsidRDefault="009634D4" w:rsidP="009634D4">
      <w:pPr>
        <w:pStyle w:val="ListParagraph"/>
        <w:rPr>
          <w:b/>
          <w:sz w:val="28"/>
          <w:szCs w:val="28"/>
        </w:rPr>
      </w:pPr>
    </w:p>
    <w:p w:rsidR="009634D4" w:rsidRPr="009634D4" w:rsidRDefault="009634D4" w:rsidP="009634D4">
      <w:pPr>
        <w:pStyle w:val="ListParagraph"/>
        <w:spacing w:before="480" w:after="480" w:line="240" w:lineRule="auto"/>
        <w:rPr>
          <w:b/>
          <w:sz w:val="28"/>
          <w:szCs w:val="28"/>
        </w:rPr>
      </w:pPr>
      <w:r w:rsidRPr="009634D4">
        <w:rPr>
          <w:b/>
          <w:sz w:val="28"/>
          <w:szCs w:val="28"/>
        </w:rPr>
        <w:t xml:space="preserve">   </w:t>
      </w:r>
    </w:p>
    <w:p w:rsidR="00A3585D" w:rsidRDefault="00A3585D" w:rsidP="000A4093">
      <w:pPr>
        <w:pStyle w:val="ListParagraph"/>
        <w:numPr>
          <w:ilvl w:val="0"/>
          <w:numId w:val="4"/>
        </w:numPr>
        <w:spacing w:before="480" w:after="480" w:line="240" w:lineRule="auto"/>
        <w:rPr>
          <w:b/>
          <w:sz w:val="28"/>
          <w:szCs w:val="28"/>
        </w:rPr>
      </w:pPr>
      <w:r>
        <w:rPr>
          <w:b/>
          <w:sz w:val="28"/>
          <w:szCs w:val="28"/>
        </w:rPr>
        <w:t>Ποιοι λόγοι οδήγησαν στη επικράτηση των νεοκλασικών προσεγγίσεων μετά το 1960;</w:t>
      </w:r>
    </w:p>
    <w:p w:rsidR="00A3585D" w:rsidRDefault="00A3585D" w:rsidP="00A3585D">
      <w:pPr>
        <w:pStyle w:val="ListParagraph"/>
        <w:numPr>
          <w:ilvl w:val="0"/>
          <w:numId w:val="5"/>
        </w:numPr>
        <w:spacing w:before="480" w:after="480" w:line="240" w:lineRule="auto"/>
        <w:rPr>
          <w:b/>
          <w:sz w:val="28"/>
          <w:szCs w:val="28"/>
        </w:rPr>
      </w:pPr>
      <w:r>
        <w:rPr>
          <w:b/>
          <w:sz w:val="28"/>
          <w:szCs w:val="28"/>
        </w:rPr>
        <w:t>Η οικονομική της συσσώρευσης στηρίζεται προβλέπει αύξουσες οικονομίες κλίμακας, που σημαίνει συγκέντρωση σε μικρό αριθμό παραγωγών άρα δεν υπάρχει πλήρης ανταγωνισμός.</w:t>
      </w:r>
    </w:p>
    <w:p w:rsidR="00E17F6D" w:rsidRDefault="00A3585D" w:rsidP="00A3585D">
      <w:pPr>
        <w:pStyle w:val="ListParagraph"/>
        <w:numPr>
          <w:ilvl w:val="0"/>
          <w:numId w:val="5"/>
        </w:numPr>
        <w:spacing w:before="480" w:after="480" w:line="240" w:lineRule="auto"/>
        <w:rPr>
          <w:b/>
          <w:sz w:val="28"/>
          <w:szCs w:val="28"/>
        </w:rPr>
      </w:pPr>
      <w:r>
        <w:rPr>
          <w:b/>
          <w:sz w:val="28"/>
          <w:szCs w:val="28"/>
        </w:rPr>
        <w:t xml:space="preserve"> Όμως τα οικονομετρικά υποδ</w:t>
      </w:r>
      <w:r w:rsidR="00E17F6D">
        <w:rPr>
          <w:b/>
          <w:sz w:val="28"/>
          <w:szCs w:val="28"/>
        </w:rPr>
        <w:t>είγ</w:t>
      </w:r>
      <w:r>
        <w:rPr>
          <w:b/>
          <w:sz w:val="28"/>
          <w:szCs w:val="28"/>
        </w:rPr>
        <w:t xml:space="preserve">ματα που άρχισαν να κυριαρχούν μετά τη δεκαετία του 1960 </w:t>
      </w:r>
      <w:r w:rsidR="00E17F6D">
        <w:rPr>
          <w:b/>
          <w:sz w:val="28"/>
          <w:szCs w:val="28"/>
        </w:rPr>
        <w:t>δεν μπορούν να προσδιορίσουν το σύστημα τιμών και παραγωγής και να καταλήξουν σε ένα μοντέλο γενικής ισ</w:t>
      </w:r>
      <w:r w:rsidR="0070586F">
        <w:rPr>
          <w:b/>
          <w:sz w:val="28"/>
          <w:szCs w:val="28"/>
        </w:rPr>
        <w:t xml:space="preserve">ορροπίας όταν ένας μικρός αριθμός μεγάλων επιχειρήσεων κάνει στρατηγικές </w:t>
      </w:r>
      <w:r w:rsidR="0070586F">
        <w:rPr>
          <w:b/>
          <w:sz w:val="28"/>
          <w:szCs w:val="28"/>
        </w:rPr>
        <w:lastRenderedPageBreak/>
        <w:t>επιλογές που επηρεάζουν τις κινήσεις των ανταγωνιστών του.</w:t>
      </w:r>
    </w:p>
    <w:p w:rsidR="0070586F" w:rsidRDefault="0070586F" w:rsidP="0070586F">
      <w:pPr>
        <w:pStyle w:val="ListParagraph"/>
        <w:spacing w:before="480" w:after="480" w:line="240" w:lineRule="auto"/>
        <w:ind w:left="1440"/>
        <w:rPr>
          <w:b/>
          <w:sz w:val="28"/>
          <w:szCs w:val="28"/>
        </w:rPr>
      </w:pPr>
    </w:p>
    <w:p w:rsidR="00E17F6D" w:rsidRDefault="00E17F6D" w:rsidP="00A3585D">
      <w:pPr>
        <w:pStyle w:val="ListParagraph"/>
        <w:numPr>
          <w:ilvl w:val="0"/>
          <w:numId w:val="5"/>
        </w:numPr>
        <w:spacing w:before="480" w:after="480" w:line="240" w:lineRule="auto"/>
        <w:rPr>
          <w:b/>
          <w:sz w:val="28"/>
          <w:szCs w:val="28"/>
        </w:rPr>
      </w:pPr>
      <w:r>
        <w:rPr>
          <w:b/>
          <w:sz w:val="28"/>
          <w:szCs w:val="28"/>
        </w:rPr>
        <w:t>Οι υποστηρικτές της οικονομικής της συσσώρευση επέλεξαν να αποφύγουν τη μαθηματική απεικόνιση της θεωρίας τους και σε περίοδο αυξανόμενου φορμαλισμού της οικονομικής ανάλυσης έμειναν στο περιθώριο.</w:t>
      </w:r>
    </w:p>
    <w:p w:rsidR="00E17F6D" w:rsidRDefault="00E17F6D" w:rsidP="00E17F6D">
      <w:pPr>
        <w:pStyle w:val="ListParagraph"/>
        <w:spacing w:before="480" w:after="480" w:line="240" w:lineRule="auto"/>
        <w:ind w:left="1440"/>
        <w:rPr>
          <w:b/>
          <w:sz w:val="28"/>
          <w:szCs w:val="28"/>
        </w:rPr>
      </w:pPr>
    </w:p>
    <w:p w:rsidR="00A3585D" w:rsidRDefault="00E17F6D" w:rsidP="00E17F6D">
      <w:pPr>
        <w:pStyle w:val="ListParagraph"/>
        <w:numPr>
          <w:ilvl w:val="0"/>
          <w:numId w:val="5"/>
        </w:numPr>
        <w:spacing w:before="480" w:after="480" w:line="240" w:lineRule="auto"/>
        <w:rPr>
          <w:b/>
          <w:sz w:val="28"/>
          <w:szCs w:val="28"/>
        </w:rPr>
      </w:pPr>
      <w:r>
        <w:rPr>
          <w:b/>
          <w:sz w:val="28"/>
          <w:szCs w:val="28"/>
        </w:rPr>
        <w:t>Δεύτερη αιτία η ταχεία ανάπτυξη του δυτικού κόσμου από τη δεκαετία το 1950 έως τη πρώτη πετρελαϊκή κρίση στα μέσα της δεκαετίας του ’70.</w:t>
      </w:r>
    </w:p>
    <w:p w:rsidR="00E17F6D" w:rsidRPr="00E17F6D" w:rsidRDefault="00E17F6D" w:rsidP="00E17F6D">
      <w:pPr>
        <w:pStyle w:val="ListParagraph"/>
        <w:rPr>
          <w:b/>
          <w:sz w:val="28"/>
          <w:szCs w:val="28"/>
        </w:rPr>
      </w:pPr>
    </w:p>
    <w:p w:rsidR="00E17F6D" w:rsidRDefault="00E17F6D" w:rsidP="00E17F6D">
      <w:pPr>
        <w:pStyle w:val="ListParagraph"/>
        <w:numPr>
          <w:ilvl w:val="0"/>
          <w:numId w:val="5"/>
        </w:numPr>
        <w:spacing w:before="480" w:after="480" w:line="240" w:lineRule="auto"/>
        <w:rPr>
          <w:b/>
          <w:sz w:val="28"/>
          <w:szCs w:val="28"/>
        </w:rPr>
      </w:pPr>
      <w:r>
        <w:rPr>
          <w:b/>
          <w:sz w:val="28"/>
          <w:szCs w:val="28"/>
        </w:rPr>
        <w:t>Τρίτη αιτία η αποτυχία των προγραμμάτων βιομηχανικής ανάπτυξης με κρατική παρέμβαση σε αναπτυσσόμενες χώρες.</w:t>
      </w:r>
    </w:p>
    <w:p w:rsidR="0070586F" w:rsidRPr="0070586F" w:rsidRDefault="0070586F" w:rsidP="0070586F">
      <w:pPr>
        <w:pStyle w:val="ListParagraph"/>
        <w:rPr>
          <w:b/>
          <w:sz w:val="28"/>
          <w:szCs w:val="28"/>
        </w:rPr>
      </w:pPr>
    </w:p>
    <w:p w:rsidR="0070586F" w:rsidRPr="0070586F" w:rsidRDefault="0070586F" w:rsidP="0070586F">
      <w:pPr>
        <w:spacing w:before="480" w:after="480" w:line="240" w:lineRule="auto"/>
        <w:rPr>
          <w:b/>
          <w:sz w:val="28"/>
          <w:szCs w:val="28"/>
        </w:rPr>
      </w:pPr>
      <w:r>
        <w:rPr>
          <w:b/>
          <w:sz w:val="28"/>
          <w:szCs w:val="28"/>
        </w:rPr>
        <w:t>Όμως από τη δεκαετία του 1990, αναπτύσσεται εκ νέου η επιστημονική έρευνα που εξετάζει την επανεμφάνιση της διεύρυνσης των περιφερειακών ανισοτήτων, εκτιμά ότι λειτουργεί μι συσσωρευτική διαδικασία και ότι το φαινόμενο δεν είναι παροδικό.</w:t>
      </w:r>
      <w:bookmarkStart w:id="0" w:name="_GoBack"/>
      <w:bookmarkEnd w:id="0"/>
    </w:p>
    <w:p w:rsidR="00DE29CF" w:rsidRDefault="00DE29CF" w:rsidP="00DE29CF">
      <w:pPr>
        <w:pStyle w:val="ListParagraph"/>
        <w:spacing w:before="480" w:after="480" w:line="240" w:lineRule="auto"/>
        <w:ind w:left="714"/>
        <w:rPr>
          <w:b/>
          <w:sz w:val="28"/>
          <w:szCs w:val="28"/>
        </w:rPr>
      </w:pPr>
    </w:p>
    <w:p w:rsidR="00DE29CF" w:rsidRPr="00F751FC" w:rsidRDefault="00DE29CF" w:rsidP="00DE29CF">
      <w:pPr>
        <w:pStyle w:val="ListParagraph"/>
        <w:spacing w:before="480" w:after="480" w:line="240" w:lineRule="auto"/>
        <w:ind w:left="714"/>
        <w:rPr>
          <w:b/>
          <w:sz w:val="28"/>
          <w:szCs w:val="28"/>
        </w:rPr>
      </w:pPr>
    </w:p>
    <w:sectPr w:rsidR="00DE29CF" w:rsidRPr="00F751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59" w:rsidRDefault="009A1659" w:rsidP="00DE0BF2">
      <w:pPr>
        <w:spacing w:after="0" w:line="240" w:lineRule="auto"/>
      </w:pPr>
      <w:r>
        <w:separator/>
      </w:r>
    </w:p>
  </w:endnote>
  <w:endnote w:type="continuationSeparator" w:id="0">
    <w:p w:rsidR="009A1659" w:rsidRDefault="009A1659" w:rsidP="00DE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05592"/>
      <w:docPartObj>
        <w:docPartGallery w:val="Page Numbers (Bottom of Page)"/>
        <w:docPartUnique/>
      </w:docPartObj>
    </w:sdtPr>
    <w:sdtEndPr>
      <w:rPr>
        <w:noProof/>
      </w:rPr>
    </w:sdtEndPr>
    <w:sdtContent>
      <w:p w:rsidR="00DE0BF2" w:rsidRDefault="00DE0BF2">
        <w:pPr>
          <w:pStyle w:val="Footer"/>
          <w:jc w:val="center"/>
        </w:pPr>
        <w:r>
          <w:fldChar w:fldCharType="begin"/>
        </w:r>
        <w:r>
          <w:instrText xml:space="preserve"> PAGE   \* MERGEFORMAT </w:instrText>
        </w:r>
        <w:r>
          <w:fldChar w:fldCharType="separate"/>
        </w:r>
        <w:r w:rsidR="0070586F">
          <w:rPr>
            <w:noProof/>
          </w:rPr>
          <w:t>3</w:t>
        </w:r>
        <w:r>
          <w:rPr>
            <w:noProof/>
          </w:rPr>
          <w:fldChar w:fldCharType="end"/>
        </w:r>
      </w:p>
    </w:sdtContent>
  </w:sdt>
  <w:p w:rsidR="00DE0BF2" w:rsidRDefault="00DE0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59" w:rsidRDefault="009A1659" w:rsidP="00DE0BF2">
      <w:pPr>
        <w:spacing w:after="0" w:line="240" w:lineRule="auto"/>
      </w:pPr>
      <w:r>
        <w:separator/>
      </w:r>
    </w:p>
  </w:footnote>
  <w:footnote w:type="continuationSeparator" w:id="0">
    <w:p w:rsidR="009A1659" w:rsidRDefault="009A1659" w:rsidP="00DE0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2A"/>
    <w:multiLevelType w:val="hybridMultilevel"/>
    <w:tmpl w:val="8988C5C6"/>
    <w:lvl w:ilvl="0" w:tplc="04080001">
      <w:start w:val="1"/>
      <w:numFmt w:val="bullet"/>
      <w:lvlText w:val=""/>
      <w:lvlJc w:val="left"/>
      <w:pPr>
        <w:ind w:left="1496" w:hanging="360"/>
      </w:pPr>
      <w:rPr>
        <w:rFonts w:ascii="Symbol" w:hAnsi="Symbol" w:hint="default"/>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abstractNum w:abstractNumId="1">
    <w:nsid w:val="45C43210"/>
    <w:multiLevelType w:val="hybridMultilevel"/>
    <w:tmpl w:val="2B92C87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86225D5"/>
    <w:multiLevelType w:val="hybridMultilevel"/>
    <w:tmpl w:val="0E789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950993"/>
    <w:multiLevelType w:val="hybridMultilevel"/>
    <w:tmpl w:val="F25C6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571DA2"/>
    <w:multiLevelType w:val="hybridMultilevel"/>
    <w:tmpl w:val="C68694B2"/>
    <w:lvl w:ilvl="0" w:tplc="04080003">
      <w:start w:val="1"/>
      <w:numFmt w:val="bullet"/>
      <w:lvlText w:val="o"/>
      <w:lvlJc w:val="left"/>
      <w:pPr>
        <w:ind w:left="1496" w:hanging="360"/>
      </w:pPr>
      <w:rPr>
        <w:rFonts w:ascii="Courier New" w:hAnsi="Courier New" w:cs="Courier New" w:hint="default"/>
      </w:rPr>
    </w:lvl>
    <w:lvl w:ilvl="1" w:tplc="04080003" w:tentative="1">
      <w:start w:val="1"/>
      <w:numFmt w:val="bullet"/>
      <w:lvlText w:val="o"/>
      <w:lvlJc w:val="left"/>
      <w:pPr>
        <w:ind w:left="2216" w:hanging="360"/>
      </w:pPr>
      <w:rPr>
        <w:rFonts w:ascii="Courier New" w:hAnsi="Courier New" w:cs="Courier New" w:hint="default"/>
      </w:rPr>
    </w:lvl>
    <w:lvl w:ilvl="2" w:tplc="04080005" w:tentative="1">
      <w:start w:val="1"/>
      <w:numFmt w:val="bullet"/>
      <w:lvlText w:val=""/>
      <w:lvlJc w:val="left"/>
      <w:pPr>
        <w:ind w:left="2936" w:hanging="360"/>
      </w:pPr>
      <w:rPr>
        <w:rFonts w:ascii="Wingdings" w:hAnsi="Wingdings" w:hint="default"/>
      </w:rPr>
    </w:lvl>
    <w:lvl w:ilvl="3" w:tplc="04080001" w:tentative="1">
      <w:start w:val="1"/>
      <w:numFmt w:val="bullet"/>
      <w:lvlText w:val=""/>
      <w:lvlJc w:val="left"/>
      <w:pPr>
        <w:ind w:left="3656" w:hanging="360"/>
      </w:pPr>
      <w:rPr>
        <w:rFonts w:ascii="Symbol" w:hAnsi="Symbol" w:hint="default"/>
      </w:rPr>
    </w:lvl>
    <w:lvl w:ilvl="4" w:tplc="04080003" w:tentative="1">
      <w:start w:val="1"/>
      <w:numFmt w:val="bullet"/>
      <w:lvlText w:val="o"/>
      <w:lvlJc w:val="left"/>
      <w:pPr>
        <w:ind w:left="4376" w:hanging="360"/>
      </w:pPr>
      <w:rPr>
        <w:rFonts w:ascii="Courier New" w:hAnsi="Courier New" w:cs="Courier New" w:hint="default"/>
      </w:rPr>
    </w:lvl>
    <w:lvl w:ilvl="5" w:tplc="04080005" w:tentative="1">
      <w:start w:val="1"/>
      <w:numFmt w:val="bullet"/>
      <w:lvlText w:val=""/>
      <w:lvlJc w:val="left"/>
      <w:pPr>
        <w:ind w:left="5096" w:hanging="360"/>
      </w:pPr>
      <w:rPr>
        <w:rFonts w:ascii="Wingdings" w:hAnsi="Wingdings" w:hint="default"/>
      </w:rPr>
    </w:lvl>
    <w:lvl w:ilvl="6" w:tplc="04080001" w:tentative="1">
      <w:start w:val="1"/>
      <w:numFmt w:val="bullet"/>
      <w:lvlText w:val=""/>
      <w:lvlJc w:val="left"/>
      <w:pPr>
        <w:ind w:left="5816" w:hanging="360"/>
      </w:pPr>
      <w:rPr>
        <w:rFonts w:ascii="Symbol" w:hAnsi="Symbol" w:hint="default"/>
      </w:rPr>
    </w:lvl>
    <w:lvl w:ilvl="7" w:tplc="04080003" w:tentative="1">
      <w:start w:val="1"/>
      <w:numFmt w:val="bullet"/>
      <w:lvlText w:val="o"/>
      <w:lvlJc w:val="left"/>
      <w:pPr>
        <w:ind w:left="6536" w:hanging="360"/>
      </w:pPr>
      <w:rPr>
        <w:rFonts w:ascii="Courier New" w:hAnsi="Courier New" w:cs="Courier New" w:hint="default"/>
      </w:rPr>
    </w:lvl>
    <w:lvl w:ilvl="8" w:tplc="04080005" w:tentative="1">
      <w:start w:val="1"/>
      <w:numFmt w:val="bullet"/>
      <w:lvlText w:val=""/>
      <w:lvlJc w:val="left"/>
      <w:pPr>
        <w:ind w:left="7256"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FC"/>
    <w:rsid w:val="000A4093"/>
    <w:rsid w:val="00175E0A"/>
    <w:rsid w:val="0070586F"/>
    <w:rsid w:val="009634D4"/>
    <w:rsid w:val="009666DD"/>
    <w:rsid w:val="009A1659"/>
    <w:rsid w:val="00A3585D"/>
    <w:rsid w:val="00A7011D"/>
    <w:rsid w:val="00B70FCC"/>
    <w:rsid w:val="00DE0BF2"/>
    <w:rsid w:val="00DE29CF"/>
    <w:rsid w:val="00E17F6D"/>
    <w:rsid w:val="00F75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FC"/>
    <w:pPr>
      <w:ind w:left="720"/>
      <w:contextualSpacing/>
    </w:pPr>
  </w:style>
  <w:style w:type="paragraph" w:styleId="Header">
    <w:name w:val="header"/>
    <w:basedOn w:val="Normal"/>
    <w:link w:val="HeaderChar"/>
    <w:uiPriority w:val="99"/>
    <w:unhideWhenUsed/>
    <w:rsid w:val="00DE0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F2"/>
  </w:style>
  <w:style w:type="paragraph" w:styleId="Footer">
    <w:name w:val="footer"/>
    <w:basedOn w:val="Normal"/>
    <w:link w:val="FooterChar"/>
    <w:uiPriority w:val="99"/>
    <w:unhideWhenUsed/>
    <w:rsid w:val="00DE0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FC"/>
    <w:pPr>
      <w:ind w:left="720"/>
      <w:contextualSpacing/>
    </w:pPr>
  </w:style>
  <w:style w:type="paragraph" w:styleId="Header">
    <w:name w:val="header"/>
    <w:basedOn w:val="Normal"/>
    <w:link w:val="HeaderChar"/>
    <w:uiPriority w:val="99"/>
    <w:unhideWhenUsed/>
    <w:rsid w:val="00DE0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BF2"/>
  </w:style>
  <w:style w:type="paragraph" w:styleId="Footer">
    <w:name w:val="footer"/>
    <w:basedOn w:val="Normal"/>
    <w:link w:val="FooterChar"/>
    <w:uiPriority w:val="99"/>
    <w:unhideWhenUsed/>
    <w:rsid w:val="00DE0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565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Plaskovitis Ilias</dc:creator>
  <cp:lastModifiedBy>Plaskovitis Ilias</cp:lastModifiedBy>
  <cp:revision>4</cp:revision>
  <dcterms:created xsi:type="dcterms:W3CDTF">2019-10-07T06:38:00Z</dcterms:created>
  <dcterms:modified xsi:type="dcterms:W3CDTF">2020-10-27T11:53:00Z</dcterms:modified>
</cp:coreProperties>
</file>