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0" w:rsidRPr="00886618" w:rsidRDefault="00807A80" w:rsidP="008866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6618">
        <w:rPr>
          <w:rFonts w:ascii="Times New Roman" w:hAnsi="Times New Roman" w:cs="Times New Roman"/>
          <w:sz w:val="20"/>
          <w:szCs w:val="20"/>
        </w:rPr>
        <w:t>Δίδετε ο Ισολογισμός και ο Πίνακας Αποτελεσμάτων Χρήσης της Εταιρείας Χ, να κατασκευάσετε το πίνακα ταμειακών ροών της και βάσει του πίνακα να εξηγήσετε την ταμειακή δραστηριότητα της επιχείρησης</w:t>
      </w:r>
      <w:r w:rsidR="00886618">
        <w:rPr>
          <w:rFonts w:ascii="Times New Roman" w:hAnsi="Times New Roman" w:cs="Times New Roman"/>
          <w:sz w:val="20"/>
          <w:szCs w:val="20"/>
        </w:rPr>
        <w:t>, μπορείτε να δικαιολογήσετε αν έγιναν διαγραφές επισφαλειών στη χρήση και σε τι ποσό.</w:t>
      </w:r>
    </w:p>
    <w:tbl>
      <w:tblPr>
        <w:tblW w:w="5000" w:type="pct"/>
        <w:tblLook w:val="04A0"/>
      </w:tblPr>
      <w:tblGrid>
        <w:gridCol w:w="3667"/>
        <w:gridCol w:w="1273"/>
        <w:gridCol w:w="1273"/>
        <w:gridCol w:w="3196"/>
        <w:gridCol w:w="1273"/>
      </w:tblGrid>
      <w:tr w:rsidR="00233DC4" w:rsidRPr="00886618" w:rsidTr="00233DC4">
        <w:trPr>
          <w:trHeight w:val="255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ΕΝΕΡΓΗΤΙΚΟ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2014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2013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2012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ΚΥΚΛΟΦΟΡΟΥΝ ΕΝΕΡΓΗΤΙΚΟ: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ΚΥΚΛΟΣ ΕΡΓΑΣΙΩΝ: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Ταμειακά διαθέσιμα και ισοδύναμα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Πωλήσεις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2.460.000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Απαιτήσεις από πελάτες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140.000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120.000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ΕΞΟΔΑ: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Γραμμάτια Επιταγές Εισπρακτέες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60.000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Κόστος Πωληθέντων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1.900.000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Αποθέματα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240.000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Αποσβέσεις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Χρεόγραφα Trading &amp; AFS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Γενικά και Διοικητικά έξοδα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392.000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Μεταβατικοί Ενεργητικού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14.000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10.000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Προβλέψεις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32.000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κυκλοφορούντος ενεργητικού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604.000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600.000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Λειτουργικά Κέρδη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86.000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ΠΑΓΙΟ ΕΝΕΡΓΗΤΙΚΟ: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ΛΟΙΠΑ ΕΣΟΔΑ / (ΕΞΟΔΑ):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Άυλα Πάγια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Τόκοι και έξοδα χρηματοδότησης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-50.000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Ενσώματα Πάγια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1.500.000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1.400.000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Έσοδα από τόκους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Συσσωρευμένες αποσβέσεις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-520.000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-470.000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Ζημιές από παράγωγα χρηματοοικονομικά προϊόντα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-4.000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Αναπόσβεστη αξία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980.000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930.000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Έσοδα από Συμμετοχές &amp;  λοιπές επενδύσεις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20.000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Ακινητοποιήσεις υπο εκτέλεση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20.000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16.000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Σύνολο λοιπών εξόδων, τα καθαρά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-26.000</w:t>
            </w:r>
          </w:p>
        </w:tc>
      </w:tr>
      <w:tr w:rsidR="00233DC4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πάγιου ενεργητικού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1.070.000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1.046.000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Καθαρά κέρδη πρό Φόρων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60.000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ΛΟΙΠΟ ΜΗ ΚΥΚΛΟΦΟΡΟΥΝ ΕΝΕΡΓΗΤΙΚΟ: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Χρεόγρφα Διακρατούμενα στη Λήξη - Επενδύσεις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102.000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Συμμετοχές 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64.000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Ενεργητικού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1.860.000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1.800.000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ΥΠΟΧΡΕΩΣΕΙΣ ΚΑΙ ΙΔΙΑ ΚΕΦΑΛΑΙΑ ΜΕΤΟΧΩΝ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ΤΡΕΧΟΥΣΕΣ ΥΠΟΧΡΕΩΣΕΙΣ: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Τράπεζες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110.000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Λογαριασμοί πληρωτέοι, σε πιστωτές προμηθευτές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240.000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276.000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Υποχρεώσεις από φόρους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14.000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Γραμμάτια και Επιταγές Πληρωτέες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112.000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Μετβατικοί Παθητικού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16.000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Λοιπές βραχυπρόθεσμες υποχρεώσεις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24000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l-GR"/>
              </w:rPr>
              <w:t>14000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βραχυπρόθεσμων υποχρεώσεων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570.000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516.000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>ΜΑΚΡΟΠΡΟΘΕΣΜΕΣ ΥΠΟΧΡΕΩΣΕΙΣ: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Μακροπρόθεσμο χρέος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740.000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844.000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Προβλέψεις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84.000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Λοιπές μακροπρόθεσμες υποχρεώσεις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Εύλογη αξία παραγώγων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16.000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μακροπρόθεσμων υποχρεώσεων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884.000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968.000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u w:val="single"/>
                <w:lang w:eastAsia="el-GR"/>
              </w:rPr>
              <w:t>ΙΔΙΑ ΚΕΦΑΛΑΙΑ ΜΕΤΟΧΩΝ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 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Κοινές μετοχές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 Υπέρ το άρτιο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160.000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>Λοιπά αποθεματικά- Κέρδη / (ζημιές)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l-GR"/>
              </w:rPr>
              <w:t xml:space="preserve">Αποτελέσματα εις νέον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86.000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60.000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55"/>
        </w:trPr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Ίδια κεφάλαια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406.000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316.000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6618" w:rsidRPr="00886618" w:rsidTr="00233DC4">
        <w:trPr>
          <w:trHeight w:val="270"/>
        </w:trPr>
        <w:tc>
          <w:tcPr>
            <w:tcW w:w="17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l-GR"/>
              </w:rPr>
              <w:t xml:space="preserve">Σύνολο υποχρεώσεων και ιδίων κεφαλαίων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1.860.000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1.800.000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618" w:rsidRPr="00886618" w:rsidRDefault="00886618" w:rsidP="0088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86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DB70D4" w:rsidRDefault="00DB70D4" w:rsidP="00867F20">
      <w:pPr>
        <w:spacing w:after="0"/>
        <w:jc w:val="both"/>
      </w:pPr>
    </w:p>
    <w:sectPr w:rsidR="00DB70D4" w:rsidSect="0039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compat/>
  <w:rsids>
    <w:rsidRoot w:val="00BE1756"/>
    <w:rsid w:val="000625B7"/>
    <w:rsid w:val="00135F75"/>
    <w:rsid w:val="00233DC4"/>
    <w:rsid w:val="00393E46"/>
    <w:rsid w:val="00432E84"/>
    <w:rsid w:val="00612CA7"/>
    <w:rsid w:val="00670BDD"/>
    <w:rsid w:val="00750BB6"/>
    <w:rsid w:val="007B5FE3"/>
    <w:rsid w:val="00807A80"/>
    <w:rsid w:val="00867F20"/>
    <w:rsid w:val="00886618"/>
    <w:rsid w:val="008B3FCD"/>
    <w:rsid w:val="00980B8E"/>
    <w:rsid w:val="009F18D8"/>
    <w:rsid w:val="00B649C7"/>
    <w:rsid w:val="00BD2A78"/>
    <w:rsid w:val="00BE1756"/>
    <w:rsid w:val="00C147B1"/>
    <w:rsid w:val="00C175FB"/>
    <w:rsid w:val="00DB70D4"/>
    <w:rsid w:val="00E91C97"/>
    <w:rsid w:val="00F123D0"/>
    <w:rsid w:val="00F3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Liapis</dc:creator>
  <cp:lastModifiedBy>Kostas Liapis</cp:lastModifiedBy>
  <cp:revision>4</cp:revision>
  <dcterms:created xsi:type="dcterms:W3CDTF">2014-12-18T12:56:00Z</dcterms:created>
  <dcterms:modified xsi:type="dcterms:W3CDTF">2015-01-09T12:12:00Z</dcterms:modified>
</cp:coreProperties>
</file>