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5F4AC" w14:textId="77777777" w:rsidR="007D4F60" w:rsidRDefault="007D4F60" w:rsidP="004B6936">
      <w:pPr>
        <w:spacing w:line="360" w:lineRule="auto"/>
        <w:ind w:firstLine="720"/>
        <w:jc w:val="center"/>
        <w:rPr>
          <w:rFonts w:ascii="Times New Roman" w:eastAsia="Times New Roman" w:hAnsi="Times New Roman"/>
          <w:b/>
          <w:color w:val="1C1C1C"/>
          <w:szCs w:val="24"/>
          <w:lang w:val="el-GR" w:eastAsia="en-US"/>
        </w:rPr>
      </w:pPr>
    </w:p>
    <w:p w14:paraId="3FC83F27" w14:textId="77777777" w:rsidR="007D4F60" w:rsidRDefault="007D4F60" w:rsidP="004B6936">
      <w:pPr>
        <w:spacing w:line="360" w:lineRule="auto"/>
        <w:ind w:firstLine="720"/>
        <w:jc w:val="center"/>
        <w:rPr>
          <w:rFonts w:ascii="Times New Roman" w:eastAsia="Times New Roman" w:hAnsi="Times New Roman"/>
          <w:b/>
          <w:color w:val="1C1C1C"/>
          <w:szCs w:val="24"/>
          <w:lang w:val="el-GR" w:eastAsia="en-US"/>
        </w:rPr>
      </w:pPr>
    </w:p>
    <w:p w14:paraId="002B9EC0" w14:textId="77777777" w:rsidR="007D4F60" w:rsidRDefault="007D4F60" w:rsidP="004B6936">
      <w:pPr>
        <w:spacing w:line="360" w:lineRule="auto"/>
        <w:ind w:firstLine="720"/>
        <w:jc w:val="center"/>
        <w:rPr>
          <w:rFonts w:ascii="Times New Roman" w:eastAsia="Times New Roman" w:hAnsi="Times New Roman"/>
          <w:b/>
          <w:color w:val="1C1C1C"/>
          <w:szCs w:val="24"/>
          <w:lang w:val="el-GR" w:eastAsia="en-US"/>
        </w:rPr>
      </w:pPr>
    </w:p>
    <w:p w14:paraId="3562CB6C" w14:textId="37004D1E" w:rsidR="007D4F60" w:rsidRDefault="007D4F60" w:rsidP="004B6936">
      <w:pPr>
        <w:spacing w:line="360" w:lineRule="auto"/>
        <w:ind w:firstLine="720"/>
        <w:jc w:val="center"/>
        <w:rPr>
          <w:rFonts w:ascii="Times New Roman" w:eastAsia="Times New Roman" w:hAnsi="Times New Roman"/>
          <w:b/>
          <w:color w:val="1C1C1C"/>
          <w:szCs w:val="24"/>
          <w:lang w:val="el-GR" w:eastAsia="en-US"/>
        </w:rPr>
      </w:pPr>
      <w:r>
        <w:rPr>
          <w:rFonts w:ascii="Times New Roman" w:eastAsia="Times New Roman" w:hAnsi="Times New Roman"/>
          <w:b/>
          <w:color w:val="1C1C1C"/>
          <w:szCs w:val="24"/>
          <w:lang w:val="el-GR" w:eastAsia="en-US"/>
        </w:rPr>
        <w:t>Λεωνίδας Οικονόμου</w:t>
      </w:r>
    </w:p>
    <w:p w14:paraId="2A22D078" w14:textId="77777777" w:rsidR="007D4F60" w:rsidRDefault="007D4F60" w:rsidP="004B6936">
      <w:pPr>
        <w:spacing w:line="360" w:lineRule="auto"/>
        <w:ind w:firstLine="720"/>
        <w:jc w:val="center"/>
        <w:rPr>
          <w:rFonts w:ascii="Times New Roman" w:eastAsia="Times New Roman" w:hAnsi="Times New Roman"/>
          <w:b/>
          <w:color w:val="1C1C1C"/>
          <w:szCs w:val="24"/>
          <w:lang w:val="el-GR" w:eastAsia="en-US"/>
        </w:rPr>
      </w:pPr>
    </w:p>
    <w:p w14:paraId="14A44418" w14:textId="77777777" w:rsidR="007D4F60" w:rsidRDefault="007D4F60" w:rsidP="004B6936">
      <w:pPr>
        <w:spacing w:line="360" w:lineRule="auto"/>
        <w:ind w:firstLine="720"/>
        <w:jc w:val="center"/>
        <w:rPr>
          <w:rFonts w:ascii="Times New Roman" w:eastAsia="Times New Roman" w:hAnsi="Times New Roman"/>
          <w:b/>
          <w:color w:val="1C1C1C"/>
          <w:szCs w:val="24"/>
          <w:lang w:val="el-GR" w:eastAsia="en-US"/>
        </w:rPr>
      </w:pPr>
      <w:bookmarkStart w:id="0" w:name="_GoBack"/>
      <w:bookmarkEnd w:id="0"/>
    </w:p>
    <w:p w14:paraId="0630BBC7" w14:textId="7DF20877" w:rsidR="004B6936" w:rsidRDefault="007D4F60" w:rsidP="004B6936">
      <w:pPr>
        <w:spacing w:line="360" w:lineRule="auto"/>
        <w:ind w:firstLine="720"/>
        <w:jc w:val="center"/>
        <w:rPr>
          <w:rFonts w:ascii="Times New Roman" w:eastAsia="Times New Roman" w:hAnsi="Times New Roman"/>
          <w:b/>
          <w:color w:val="1C1C1C"/>
          <w:szCs w:val="24"/>
          <w:lang w:val="el-GR" w:eastAsia="en-US"/>
        </w:rPr>
      </w:pPr>
      <w:r>
        <w:rPr>
          <w:rFonts w:ascii="Times New Roman" w:eastAsia="Times New Roman" w:hAnsi="Times New Roman"/>
          <w:b/>
          <w:color w:val="1C1C1C"/>
          <w:szCs w:val="24"/>
          <w:lang w:val="el-GR" w:eastAsia="en-US"/>
        </w:rPr>
        <w:t>ΟΙ ΣΟΥΜΕΡΙΑΚΕΣ ΠΟΛΕΙΣ</w:t>
      </w:r>
    </w:p>
    <w:p w14:paraId="2475EE97" w14:textId="77777777" w:rsidR="007D4F60" w:rsidRDefault="007D4F60" w:rsidP="004B6936">
      <w:pPr>
        <w:spacing w:line="360" w:lineRule="auto"/>
        <w:ind w:firstLine="720"/>
        <w:jc w:val="center"/>
        <w:rPr>
          <w:rFonts w:ascii="Times New Roman" w:eastAsia="Times New Roman" w:hAnsi="Times New Roman"/>
          <w:b/>
          <w:color w:val="1C1C1C"/>
          <w:szCs w:val="24"/>
          <w:lang w:val="el-GR" w:eastAsia="en-US"/>
        </w:rPr>
      </w:pPr>
    </w:p>
    <w:p w14:paraId="5B4ECB3B" w14:textId="77777777" w:rsidR="007D4F60" w:rsidRPr="00743E73" w:rsidRDefault="007D4F60" w:rsidP="004B6936">
      <w:pPr>
        <w:spacing w:line="360" w:lineRule="auto"/>
        <w:ind w:firstLine="720"/>
        <w:jc w:val="center"/>
        <w:rPr>
          <w:rFonts w:ascii="Times New Roman" w:eastAsia="Times New Roman" w:hAnsi="Times New Roman"/>
          <w:b/>
          <w:color w:val="1C1C1C"/>
          <w:szCs w:val="24"/>
          <w:lang w:val="el-GR" w:eastAsia="en-US"/>
        </w:rPr>
      </w:pPr>
    </w:p>
    <w:p w14:paraId="16A06C28" w14:textId="77777777" w:rsidR="004B6936" w:rsidRDefault="004B6936" w:rsidP="004B6936">
      <w:pPr>
        <w:spacing w:line="360" w:lineRule="auto"/>
        <w:jc w:val="both"/>
        <w:rPr>
          <w:rFonts w:ascii="Times New Roman" w:eastAsia="Times New Roman" w:hAnsi="Times New Roman"/>
          <w:color w:val="1C1C1C"/>
          <w:szCs w:val="24"/>
          <w:lang w:val="el-GR" w:eastAsia="en-US"/>
        </w:rPr>
      </w:pPr>
    </w:p>
    <w:p w14:paraId="2361EA1D" w14:textId="77777777" w:rsidR="004B6936" w:rsidRPr="00027ADD" w:rsidRDefault="004B6936" w:rsidP="004B6936">
      <w:pPr>
        <w:spacing w:line="360" w:lineRule="auto"/>
        <w:jc w:val="both"/>
        <w:rPr>
          <w:rFonts w:ascii="Times New Roman" w:hAnsi="Times New Roman"/>
          <w:szCs w:val="24"/>
        </w:rPr>
      </w:pPr>
      <w:r w:rsidRPr="00027ADD">
        <w:rPr>
          <w:rFonts w:ascii="Times New Roman" w:hAnsi="Times New Roman"/>
          <w:szCs w:val="24"/>
        </w:rPr>
        <w:t xml:space="preserve">Οι πόλεις κράτη των Σουμερίων θεωρούνται από τους περισσότερους ειδικούς οι αρχαιότερες πόλεις του κόσμου (Smith 2002, Maisel 1993).  Η σκιαγράφηση της δημιουργίας και της εξέλιξης των Σουμεριακών πόλεων, που επιχειρούμε παρακάτω βασίζεται σε ανθρωπολογικά ενημερωμένες προσεγγίσεις (Southall 2000, Smith 2002, Soja 2000, Wheatly 1971, Adams 1966) και εικονογραφεί την γενική προσέγγιση που εκθέτουμε στο κείμενο “Η πόλη στο χώρο και το χρόνο”.   </w:t>
      </w:r>
    </w:p>
    <w:p w14:paraId="7E5F1B1F" w14:textId="77777777" w:rsidR="004B6936" w:rsidRPr="00027ADD" w:rsidRDefault="004B6936" w:rsidP="004B6936">
      <w:pPr>
        <w:spacing w:line="360" w:lineRule="auto"/>
        <w:ind w:firstLine="720"/>
        <w:jc w:val="both"/>
        <w:rPr>
          <w:rFonts w:ascii="Times New Roman" w:hAnsi="Times New Roman"/>
          <w:szCs w:val="24"/>
        </w:rPr>
      </w:pPr>
      <w:r w:rsidRPr="00027ADD">
        <w:rPr>
          <w:rFonts w:ascii="Times New Roman" w:hAnsi="Times New Roman"/>
          <w:szCs w:val="24"/>
        </w:rPr>
        <w:t xml:space="preserve">Στην εύφορη κοιλάδα του Ευφράτη και του Τίγρη από το 6000 π.X. δημιουργούνται εδραίες αγροτικές κοινότητες, που χρησιμοποιούν νέες τεχνικές (άροτρο, συστήματα άρδευσης) και επιτυγχάνουν υψηλή παραγωγικότητα στη γεωργία.  Οι συνοικισμοί σταδιακά πολλαπλασιάζονται και δημιουργούνται υψηλές πυκνότητες πληθυσμού.  Οι κοινότητες αυτές θα πρέπει να ήταν αρχικά εξισωτικές (ακέφαλο πολιτικό σύστημα βασισμένο στις ομάδες καταγωγής) και να είχαν μόνο τελετουργικούς ηγέτες χωρίς καταναγκαστική πολιτική εξουσία.  Σταδιακά ορισμένες κοινότητες συγκεντρώνουν αρκετό πληθυσμό, οι βωμοί τους μεγαλώνουν και μετατρέπονται σε τεμένη, που ασκούν επιρροή σε μια ευρύτερη περιφέρεια.  Παράλληλα, οι θρησκευτικοί τους ηγέτες επιτελούν πιο συγκεκριμένες λειτουργίες, μετατρέπονται σε ιερούς βασιλείς και αποκτούν μια μικρή ακολουθία που τους συνδράμει στα καθήκοντά τους.  </w:t>
      </w:r>
    </w:p>
    <w:p w14:paraId="21A06422" w14:textId="77777777" w:rsidR="004B6936" w:rsidRPr="00027ADD" w:rsidRDefault="004B6936" w:rsidP="004B6936">
      <w:pPr>
        <w:spacing w:line="360" w:lineRule="auto"/>
        <w:ind w:firstLine="720"/>
        <w:jc w:val="both"/>
        <w:rPr>
          <w:rFonts w:ascii="Times New Roman" w:hAnsi="Times New Roman"/>
          <w:szCs w:val="24"/>
        </w:rPr>
      </w:pPr>
      <w:r w:rsidRPr="00027ADD">
        <w:rPr>
          <w:rFonts w:ascii="Times New Roman" w:hAnsi="Times New Roman"/>
          <w:szCs w:val="24"/>
        </w:rPr>
        <w:t xml:space="preserve">Στη διάρκεια των αιώνων οι συνοικισμοί αυτοί μεγαλώνουν κι άλλο, η παραγωγικότητά τους αυξάνεται, οι εμπορικές ανταλλαγές με γειτονικές και πιο μακρινές κοινότητες πολλαπλασιάζονται, και η πολιτική τους οργάνωση αρχίζει να γίνεται πιο συγκεντρωτική.  Η Ουρούκ, η πρώτη περίοδος της οποίας χρονολογείται από το 3600-3100 π.Χ., θεωρείται συχνά η παλαιότερη πόλη του κόσμου.  Από την περίοδο αυτή έχουν βρεθεί στην ευρύτερη περιοχή ερείπια και άλλων πόλεων του </w:t>
      </w:r>
      <w:r w:rsidRPr="00027ADD">
        <w:rPr>
          <w:rFonts w:ascii="Times New Roman" w:hAnsi="Times New Roman"/>
          <w:szCs w:val="24"/>
        </w:rPr>
        <w:lastRenderedPageBreak/>
        <w:t xml:space="preserve">ίδιου πολιτισμού (Ουμπαίντ, Εριντού, Ουρ).  Οι πόλεις δεν είχαν τείχη και φαίνεται ότι συμβιούσαν ειρηνικά.  Τα αρχαιολογικά ευρύματα δείχνουν την χωρική επέκταση του τεμένους, τις ανταλλαγές με άλλες περιοχές, την επινόηση συστημάτων γραφής και αρίθμησης και άλλα τεχνολογικά επιτεύγματα, που περιλαμβάνουν εξελιγμένη μεταλλουργία και αγγειοπλαστική, τον τροχό, το ζωήλατο κάρο, το ιστιοφόρο πλοίο, το ηλιακό ημερολόγιο, και στην αρχιτεκτονική: τον κίονα, το τόξο, το θόλο και τον τρούλο.  Ο Southall (2000) περιγράφει τις Σουμεριακές πόλεις αυτής της περιόδου ως μια πρωτόλεια μορφή κράτους (segmental state: κατατμημένο κράτος) στα πλαίσια του οποίου οι ομάδες καταγωγής διατηρούν σημαντική αυτονομία.  Το τέμενος αποκτά νέες λειτουργίες, αλλά η εξουσία του παραμένει τελετουργική.  Οι ιερείς επιλύουν τις διαφορές ανάμεσα σε διαφορετικές κοινότητες ή συγγενικές ομάδες, διαχειρίζονται ένα μεγάλο όγκο προσφορών και αναθημάτων και ασκούν διευθυντικό ρόλο σε ορισμένες όψεις της κοινωνικής ζωής.  Μέσα κυρίως από την τελετουργία, το τέμενος αποτελούσε το θεμέλιο του παραγωγικού συστήματος, καθώς δεν ήταν μονάχα η πηγή των εποχών και της γονιμότητας, αλλά συντόνιζε την αγροτική παραγωγή, δίνοντας λεπτομερείς, θεϊκά επικυρωμένες οδηγίες και υποδείξεις.  Οι έμποροι που ενεργούσαν ως αντιπρόσωποι του τεμένους διέπλεαν το ίδιο διάστημα τα ποτάμια φθάνοντας μέχρι τον Περσικό κόλπο. </w:t>
      </w:r>
    </w:p>
    <w:p w14:paraId="212E272C" w14:textId="77777777" w:rsidR="004B6936" w:rsidRPr="00027ADD" w:rsidRDefault="004B6936" w:rsidP="004B6936">
      <w:pPr>
        <w:spacing w:line="360" w:lineRule="auto"/>
        <w:ind w:firstLine="720"/>
        <w:jc w:val="both"/>
        <w:rPr>
          <w:rFonts w:ascii="Times New Roman" w:hAnsi="Times New Roman"/>
          <w:szCs w:val="24"/>
        </w:rPr>
      </w:pPr>
      <w:r w:rsidRPr="00027ADD">
        <w:rPr>
          <w:rFonts w:ascii="Times New Roman" w:hAnsi="Times New Roman"/>
          <w:szCs w:val="24"/>
        </w:rPr>
        <w:t xml:space="preserve">Μεταξύ 3000-2500 π.Χ. ο ρυθμός της αλλαγής επιταχύνεται.  Η πόλη-κράτος του Ουρούκ κατάφερε, με την πειθώ ή με τη βία, να συγκεντρώσει το μεγαλύτερο μέρος του πληθυμού της γύρω περιοχής και να επιβάλλει την κυριαρχία της σε μερικές μικρότερες γειτονικές πόλεις.   Ο πληθυσμός έφθασε τις 40.000-50.000 κατοίκους και η πόλη οχυρώθηκε με τείχη.  Τα μεγάλα αρδευτικά κανάλια χρονολογούνται από την περίοδο αυτή, που η πόλη επιβάλλει την κυριαρχία της σε μια ευρύτερη περιφέρεια και μέσα από το τέμενος οργανώνει την παραγωγή και αποσπά το πλεόνασμα της.  Το τέμενος επεκτείνεται ακόμα περισσότερο και ενσωματώνει πλέον έναν υψηλό βαθμό εξειδίκευσης.  Δημιουργείται ένα ειδικό σώμα στρατιωτών εφοδιασμένων με ισχυρά μέσα άσκησης βίας (όπλα) για τις ανάγκες της άμυνας και της διατήρησης της τάξης.  Εμφανίζονται επίσης πιο καθαρά πολιτικές και οικονομικές εξειδικεύσεις.  Το τέμενος παρέμεινε ένας σύνθετος, πολυ-λειτουργικός θεσμός, με τη δική του ξεχωριστή ηγεσία, οργάνωση και προσωπικό, αλλά σιγά σιγά διαχωρίστηκε από τη διοίκηση των κρατικών υποθέσεων που αναλήφθηκε από ειδικούς κρατικούς αξιωματούχους, με πολλούς βοηθούς και υπηρέτες.  Ο ανώτατος ιερέας ή ιέρεια διαχωρίστηκε από τον ιερό βασιλέα, που παρέμεινε κυρίαρχος τόσο στο θρησκευτικό όσο και στο κοσμικό επίπεδο, ενσαρκώνοντας τις υψηλότερες αξίες της κοινωνίας και ταυτιζόμενος με τους ίδιους τους θεούς.  </w:t>
      </w:r>
    </w:p>
    <w:p w14:paraId="02A18D05" w14:textId="77777777" w:rsidR="004B6936" w:rsidRPr="00027ADD" w:rsidRDefault="004B6936" w:rsidP="004B6936">
      <w:pPr>
        <w:spacing w:line="360" w:lineRule="auto"/>
        <w:ind w:firstLine="720"/>
        <w:jc w:val="both"/>
        <w:rPr>
          <w:rFonts w:ascii="Times New Roman" w:hAnsi="Times New Roman"/>
          <w:szCs w:val="24"/>
        </w:rPr>
      </w:pPr>
      <w:r w:rsidRPr="00027ADD">
        <w:rPr>
          <w:rFonts w:ascii="Times New Roman" w:hAnsi="Times New Roman"/>
          <w:szCs w:val="24"/>
        </w:rPr>
        <w:t xml:space="preserve">Οι Σουμεριακές πόλεις αυτής της περιόδου θεωρούνται οι πρώτες πραγματικές πόλεις-κράτη της ιστορίας (Soja 2000, Smith 2002).  Η εξουσία του βασιλιά γίνεται πιο κοσμική και δημιουργείται μια άρχουσα τάξη, που αποτελείται από τη βασιλική συγγενειακή ομάδα και ένα στρώμα πολιτικών, οικονομικών και θρησκευτικών αξιωματούχων.  Ο βασιλιάς (που όταν πέθαινε θάβονταν μαζί με τις γυναίκες, τους αξιωματούχους και του υπηρέτες του παλατιού) και η ηγέτιδα τάξη μετατρέπουν τις παραδοσιακές τελετουργικές προσφορές σε υποχρεωτική εισφορά (tribute), γίνονται κάτοχοι μεγάλων παραγωγικών αγροκτημάτων που καλλιεργούνται από εξαρτημένους αγρότες, οργανώνουν επικερδή εμπορικά δίκτυα και ελέγχουν την βιοτεχνική και καλλιτεχνική παραγωγή (στην οποία συμμετέχουν πολλοί σκλάβοι και υποχρεωτικά στρατολογημένοι εργάτες).  Οι πατρογραμμικές ομάδες καταγωγής κατέχουν την υπόλοιπη γη και η ανεξαρτησία τους πιθανόν μεγαλώνει όσο απομακρυνόμαστε από το κέντρο της κρατικής επικράτειας. Μαζί με το κράτος παγιώνεται και η πατριαρχία, αν και οι γυναίκες διατηρούσαν σημαντική ελευθερία και μπορούσαν να διαχειρίζονται αγροκτήματα και να γίνονται ιέρειες και καλλιτέχνιδες (Soja 2000, </w:t>
      </w:r>
      <w:r w:rsidRPr="00027ADD">
        <w:rPr>
          <w:rFonts w:ascii="Times New Roman" w:hAnsi="Times New Roman"/>
          <w:szCs w:val="24"/>
          <w:lang w:val="el-GR"/>
        </w:rPr>
        <w:t>Southall 2000)</w:t>
      </w:r>
      <w:r w:rsidRPr="00027ADD">
        <w:rPr>
          <w:rFonts w:ascii="Times New Roman" w:hAnsi="Times New Roman"/>
          <w:szCs w:val="24"/>
        </w:rPr>
        <w:t xml:space="preserve">.  </w:t>
      </w:r>
    </w:p>
    <w:p w14:paraId="0AAB979E" w14:textId="77777777" w:rsidR="004B6936" w:rsidRPr="00027ADD" w:rsidRDefault="004B6936" w:rsidP="004B6936">
      <w:pPr>
        <w:spacing w:line="360" w:lineRule="auto"/>
        <w:ind w:firstLine="720"/>
        <w:jc w:val="both"/>
        <w:rPr>
          <w:rFonts w:ascii="Times New Roman" w:hAnsi="Times New Roman"/>
          <w:szCs w:val="24"/>
        </w:rPr>
      </w:pPr>
      <w:r w:rsidRPr="00027ADD">
        <w:rPr>
          <w:rFonts w:ascii="Times New Roman" w:hAnsi="Times New Roman"/>
          <w:szCs w:val="24"/>
        </w:rPr>
        <w:t xml:space="preserve">Οι Σουμεριακές πόλεις της τρίτης χιλιετίας περιβάλλονταν από τείχος, ήταν σχεδόν κυκλικές (αν και η μεγαλύτερη έλξη του άξονα Βορά Νότου, που ήταν ιερός στην Σουμεριακή κοσμολογία, τους έδινε ένα οβάλ ή αυγοειδές σχήμα) και στο κέντρο τους είχε διαμορφωθεί μια μνημειακή περιοχή στην οποία δέσποζαν τα ζιγκουράτ: τεράστια ορθογωνικά τεμένη που επιβάλλονταν με τον όγκο και το ύψος τους (Soja 2000).  Το ζιγκουράτ συμβόλιζε το κέντρο του κόσμου και θεωρούνταν η πηγή κάθε δύναμης και δημιουργίας και η γέφυρα που συνδέει τους ανθρώπους με τους θεούς.  Γύρω από το τέμενος υπήρχαν άλλοι μικρότεροι βωμοί και κτίρια και σε μικρή απόσταση το παλάτι και άλλα κρατικά κτίρια.  Ολόκληρη αυτή η περιοχή διαχωριζόταν υλικά και συμβολικά από την υπόλοιπη πόλη και διαμορφωνόταν ένας πυρήνας ιερότητας, δύναμης, εξουσίας, καλλιτεχνικής και διανοητικής δημιουργίας, πλούτου και εκπαίδευσης. </w:t>
      </w:r>
    </w:p>
    <w:p w14:paraId="73E42E9D" w14:textId="77777777" w:rsidR="004B6936" w:rsidRPr="00027ADD" w:rsidRDefault="004B6936" w:rsidP="004B6936">
      <w:pPr>
        <w:spacing w:line="360" w:lineRule="auto"/>
        <w:ind w:firstLine="720"/>
        <w:jc w:val="both"/>
        <w:rPr>
          <w:rFonts w:ascii="Times New Roman" w:hAnsi="Times New Roman"/>
          <w:szCs w:val="24"/>
        </w:rPr>
      </w:pPr>
      <w:r w:rsidRPr="00027ADD">
        <w:rPr>
          <w:rFonts w:ascii="Times New Roman" w:hAnsi="Times New Roman"/>
          <w:szCs w:val="24"/>
        </w:rPr>
        <w:t xml:space="preserve">Οι Σουμέριοι υπήρξαν πρωτοπόροι και εφευρετικοί σε πολλές όψεις του υλικού, πνευματικού και κοινωνικού πολιτισμού και η επιρροή τους διατηρήθηκε πολύ μετά από την εξαφάνιση της γλώσσας και των πόλεών τους.  Η παρακμή του πολιτισμού των Σουμερίων αποδίδεται από τους ιστορικούς στις συγκρούσεις που ξέσπασαν ανάμεσα στις πόλεις-κράτη καθώς σταδιακά αυξήθηκε ο ανταγωνισμός για πόρους και κυριαρχία.  Μερικές πόλεις και μερικοί ηγεμόνες απόκτησαν σημαντική δύναμη και έχουν καταγραφεί δύο απόπειρες ιμπεριαλιστικής επέκτασης και η δημιουργία δύο σύντομων και ασταθών “αυτοκρατοριών”, που ένωναν κάτω από μία πόλη και μία δυναστεία έναν μεγάλο αριθμό άλλων πόλεων κρατών. </w:t>
      </w:r>
    </w:p>
    <w:p w14:paraId="13DD1FEF" w14:textId="77777777" w:rsidR="0086620B" w:rsidRDefault="0086620B"/>
    <w:p w14:paraId="251ED58A" w14:textId="77777777" w:rsidR="00027ADD" w:rsidRDefault="00027ADD"/>
    <w:p w14:paraId="2AF2CE13" w14:textId="77777777" w:rsidR="004B6936" w:rsidRPr="004B6936" w:rsidRDefault="004B6936">
      <w:pPr>
        <w:rPr>
          <w:rFonts w:ascii="Times New Roman" w:hAnsi="Times New Roman"/>
          <w:b/>
        </w:rPr>
      </w:pPr>
      <w:r w:rsidRPr="004B6936">
        <w:rPr>
          <w:rFonts w:ascii="Times New Roman" w:hAnsi="Times New Roman"/>
          <w:b/>
        </w:rPr>
        <w:t>Βιβλιογραφικές Παραπομπές</w:t>
      </w:r>
    </w:p>
    <w:p w14:paraId="3FD8788F" w14:textId="77777777" w:rsidR="004B6936" w:rsidRDefault="004B6936"/>
    <w:p w14:paraId="6E95CEA1" w14:textId="77777777" w:rsidR="004B6936" w:rsidRDefault="004B6936" w:rsidP="004B6936">
      <w:pPr>
        <w:jc w:val="both"/>
        <w:rPr>
          <w:rFonts w:ascii="Times New Roman" w:eastAsia="Times New Roman" w:hAnsi="Times New Roman"/>
          <w:color w:val="1C1C1C"/>
          <w:szCs w:val="24"/>
          <w:lang w:eastAsia="en-US"/>
        </w:rPr>
      </w:pPr>
      <w:r>
        <w:rPr>
          <w:rFonts w:ascii="Times New Roman" w:eastAsia="Times New Roman" w:hAnsi="Times New Roman"/>
          <w:color w:val="1C1C1C"/>
          <w:szCs w:val="24"/>
          <w:lang w:eastAsia="en-US"/>
        </w:rPr>
        <w:t>Adams, Robert McC., 1966,</w:t>
      </w:r>
      <w:r w:rsidRPr="00B91FE1">
        <w:rPr>
          <w:rFonts w:ascii="Times New Roman" w:eastAsia="Times New Roman" w:hAnsi="Times New Roman"/>
          <w:color w:val="1C1C1C"/>
          <w:szCs w:val="24"/>
          <w:lang w:eastAsia="en-US"/>
        </w:rPr>
        <w:t xml:space="preserve"> </w:t>
      </w:r>
      <w:r w:rsidRPr="008F4763">
        <w:rPr>
          <w:rFonts w:ascii="Times New Roman" w:eastAsia="Times New Roman" w:hAnsi="Times New Roman"/>
          <w:i/>
          <w:color w:val="1C1C1C"/>
          <w:szCs w:val="24"/>
          <w:lang w:eastAsia="en-US"/>
        </w:rPr>
        <w:t>The Evolution of Urban Society: Early Mesopotamia and Prehispanic Mexico</w:t>
      </w:r>
      <w:r w:rsidRPr="00B91FE1">
        <w:rPr>
          <w:rFonts w:ascii="Times New Roman" w:eastAsia="Times New Roman" w:hAnsi="Times New Roman"/>
          <w:color w:val="1C1C1C"/>
          <w:szCs w:val="24"/>
          <w:lang w:eastAsia="en-US"/>
        </w:rPr>
        <w:t>. Aldine, Chicago.</w:t>
      </w:r>
    </w:p>
    <w:p w14:paraId="0424D7AD" w14:textId="77777777" w:rsidR="004B6936" w:rsidRDefault="004B6936" w:rsidP="004B6936">
      <w:pPr>
        <w:jc w:val="both"/>
        <w:rPr>
          <w:rFonts w:ascii="Times" w:hAnsi="Times"/>
          <w:szCs w:val="24"/>
        </w:rPr>
      </w:pPr>
    </w:p>
    <w:p w14:paraId="1472AB97" w14:textId="77777777" w:rsidR="004B6936" w:rsidRPr="00B91FE1" w:rsidRDefault="004B6936" w:rsidP="004B6936">
      <w:pPr>
        <w:jc w:val="both"/>
        <w:rPr>
          <w:rFonts w:ascii="Times" w:hAnsi="Times"/>
          <w:szCs w:val="24"/>
        </w:rPr>
      </w:pPr>
      <w:r w:rsidRPr="00B91FE1">
        <w:rPr>
          <w:rFonts w:ascii="Times" w:hAnsi="Times"/>
          <w:szCs w:val="24"/>
        </w:rPr>
        <w:t>Maisel, C. K.</w:t>
      </w:r>
      <w:r>
        <w:rPr>
          <w:rFonts w:ascii="Times" w:hAnsi="Times"/>
          <w:szCs w:val="24"/>
        </w:rPr>
        <w:t>,</w:t>
      </w:r>
      <w:r w:rsidRPr="00B91FE1">
        <w:rPr>
          <w:rFonts w:ascii="Times" w:hAnsi="Times"/>
          <w:szCs w:val="24"/>
        </w:rPr>
        <w:t xml:space="preserve"> 1993, </w:t>
      </w:r>
      <w:r w:rsidRPr="00B91FE1">
        <w:rPr>
          <w:rFonts w:ascii="Times" w:hAnsi="Times"/>
          <w:i/>
          <w:szCs w:val="24"/>
        </w:rPr>
        <w:t>The Emergence of Civilization: From Hunting and Gathering to Agrculture, Cities and the State in the Near East</w:t>
      </w:r>
      <w:r w:rsidRPr="00B91FE1">
        <w:rPr>
          <w:rFonts w:ascii="Times" w:hAnsi="Times"/>
          <w:szCs w:val="24"/>
        </w:rPr>
        <w:t>, London and New York: Routledge</w:t>
      </w:r>
    </w:p>
    <w:p w14:paraId="0E2D8BFC" w14:textId="77777777" w:rsidR="004B6936" w:rsidRDefault="004B6936"/>
    <w:p w14:paraId="04600B02" w14:textId="77777777" w:rsidR="004B6936" w:rsidRPr="00B91FE1" w:rsidRDefault="004B6936" w:rsidP="004B6936">
      <w:pPr>
        <w:pStyle w:val="FootnoteText"/>
        <w:rPr>
          <w:rFonts w:ascii="Times New Roman" w:hAnsi="Times New Roman"/>
          <w:sz w:val="24"/>
          <w:szCs w:val="24"/>
        </w:rPr>
      </w:pPr>
      <w:r w:rsidRPr="00B91FE1">
        <w:rPr>
          <w:rFonts w:ascii="Times New Roman" w:hAnsi="Times New Roman"/>
          <w:sz w:val="24"/>
          <w:szCs w:val="24"/>
        </w:rPr>
        <w:t xml:space="preserve">Smith, Michael E., 2002, “The earliest cities”, στο George Gmelch και Walter P. Zenner, </w:t>
      </w:r>
      <w:r w:rsidRPr="00B91FE1">
        <w:rPr>
          <w:rFonts w:ascii="Times New Roman" w:hAnsi="Times New Roman"/>
          <w:i/>
          <w:sz w:val="24"/>
          <w:szCs w:val="24"/>
        </w:rPr>
        <w:t xml:space="preserve">Urban Life. Reagings in the Anthropology of the City, </w:t>
      </w:r>
      <w:r w:rsidRPr="00B91FE1">
        <w:rPr>
          <w:rFonts w:ascii="Times New Roman" w:hAnsi="Times New Roman"/>
          <w:sz w:val="24"/>
          <w:szCs w:val="24"/>
        </w:rPr>
        <w:t>Prospect Heights Ill.: Waveland Press</w:t>
      </w:r>
      <w:r>
        <w:rPr>
          <w:rFonts w:ascii="Times New Roman" w:hAnsi="Times New Roman"/>
          <w:sz w:val="24"/>
          <w:szCs w:val="24"/>
        </w:rPr>
        <w:t xml:space="preserve">, </w:t>
      </w:r>
      <w:r>
        <w:rPr>
          <w:rFonts w:ascii="Times New Roman" w:hAnsi="Times New Roman"/>
          <w:sz w:val="24"/>
          <w:szCs w:val="24"/>
          <w:lang w:val="el-GR"/>
        </w:rPr>
        <w:t>σσ. 3-19</w:t>
      </w:r>
      <w:r w:rsidRPr="00B91FE1">
        <w:rPr>
          <w:rFonts w:ascii="Times New Roman" w:hAnsi="Times New Roman"/>
          <w:sz w:val="24"/>
          <w:szCs w:val="24"/>
        </w:rPr>
        <w:t xml:space="preserve">. </w:t>
      </w:r>
    </w:p>
    <w:p w14:paraId="7392F1A3" w14:textId="77777777" w:rsidR="004B6936" w:rsidRDefault="004B6936"/>
    <w:p w14:paraId="674CF6F8" w14:textId="77777777" w:rsidR="004B6936" w:rsidRPr="00B91FE1" w:rsidRDefault="004B6936" w:rsidP="004B6936">
      <w:pPr>
        <w:pStyle w:val="FootnoteText"/>
        <w:jc w:val="both"/>
        <w:rPr>
          <w:rFonts w:ascii="Times New Roman" w:hAnsi="Times New Roman"/>
          <w:sz w:val="24"/>
          <w:szCs w:val="24"/>
        </w:rPr>
      </w:pPr>
      <w:r w:rsidRPr="00B91FE1">
        <w:rPr>
          <w:rFonts w:ascii="Times New Roman" w:hAnsi="Times New Roman"/>
          <w:sz w:val="24"/>
          <w:szCs w:val="24"/>
        </w:rPr>
        <w:t xml:space="preserve">Soja, E. W., 2000, </w:t>
      </w:r>
      <w:r w:rsidRPr="00B91FE1">
        <w:rPr>
          <w:rFonts w:ascii="Times New Roman" w:hAnsi="Times New Roman"/>
          <w:i/>
          <w:sz w:val="24"/>
          <w:szCs w:val="24"/>
        </w:rPr>
        <w:t>Postmetropolis. Critical Studies of Cities and Regions,</w:t>
      </w:r>
      <w:r w:rsidRPr="00B91FE1">
        <w:rPr>
          <w:rFonts w:ascii="Times New Roman" w:hAnsi="Times New Roman"/>
          <w:sz w:val="24"/>
          <w:szCs w:val="24"/>
        </w:rPr>
        <w:t xml:space="preserve"> Oxford: Blackwell Publishers.</w:t>
      </w:r>
    </w:p>
    <w:p w14:paraId="0EAB7292" w14:textId="77777777" w:rsidR="004B6936" w:rsidRDefault="004B6936"/>
    <w:p w14:paraId="625702C9" w14:textId="77777777" w:rsidR="004B6936" w:rsidRPr="00B91FE1" w:rsidRDefault="004B6936" w:rsidP="004B6936">
      <w:pPr>
        <w:jc w:val="both"/>
        <w:rPr>
          <w:rFonts w:ascii="Times New Roman" w:hAnsi="Times New Roman"/>
          <w:szCs w:val="24"/>
        </w:rPr>
      </w:pPr>
      <w:r w:rsidRPr="00B91FE1">
        <w:rPr>
          <w:rFonts w:ascii="Times New Roman" w:hAnsi="Times New Roman"/>
          <w:szCs w:val="24"/>
        </w:rPr>
        <w:t xml:space="preserve">Southall, Aidan, 2000, </w:t>
      </w:r>
      <w:r w:rsidRPr="00B91FE1">
        <w:rPr>
          <w:rFonts w:ascii="Times New Roman" w:hAnsi="Times New Roman"/>
          <w:i/>
          <w:szCs w:val="24"/>
        </w:rPr>
        <w:t>The City in Time and Space,</w:t>
      </w:r>
      <w:r w:rsidRPr="00B91FE1">
        <w:rPr>
          <w:rFonts w:ascii="Times New Roman" w:hAnsi="Times New Roman"/>
          <w:szCs w:val="24"/>
        </w:rPr>
        <w:t xml:space="preserve"> Cambridge: Cambridge University Press</w:t>
      </w:r>
    </w:p>
    <w:p w14:paraId="3F12B841" w14:textId="77777777" w:rsidR="004B6936" w:rsidRDefault="004B6936"/>
    <w:p w14:paraId="4C336A48" w14:textId="77777777" w:rsidR="004B6936" w:rsidRPr="00B91FE1" w:rsidRDefault="004B6936" w:rsidP="004B6936">
      <w:pPr>
        <w:jc w:val="both"/>
        <w:rPr>
          <w:rFonts w:ascii="Times New Roman" w:hAnsi="Times New Roman"/>
          <w:szCs w:val="24"/>
        </w:rPr>
      </w:pPr>
      <w:r w:rsidRPr="00B91FE1">
        <w:rPr>
          <w:rFonts w:ascii="Times New Roman" w:hAnsi="Times New Roman"/>
          <w:szCs w:val="24"/>
        </w:rPr>
        <w:t xml:space="preserve">Wheatley, Paul, 1971, </w:t>
      </w:r>
      <w:r w:rsidRPr="00B91FE1">
        <w:rPr>
          <w:rFonts w:ascii="Times New Roman" w:hAnsi="Times New Roman"/>
          <w:i/>
          <w:szCs w:val="24"/>
        </w:rPr>
        <w:t>The Pivot of the Four Quarters</w:t>
      </w:r>
      <w:r w:rsidRPr="00B91FE1">
        <w:rPr>
          <w:rFonts w:ascii="Times New Roman" w:hAnsi="Times New Roman"/>
          <w:szCs w:val="24"/>
        </w:rPr>
        <w:t>, Edinburgh: Edinburgh University Press.</w:t>
      </w:r>
    </w:p>
    <w:p w14:paraId="6B812FBC" w14:textId="77777777" w:rsidR="004B6936" w:rsidRDefault="004B6936"/>
    <w:sectPr w:rsidR="004B6936" w:rsidSect="007219DE">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91FA9" w14:textId="77777777" w:rsidR="00027ADD" w:rsidRDefault="00027ADD" w:rsidP="00027ADD">
      <w:r>
        <w:separator/>
      </w:r>
    </w:p>
  </w:endnote>
  <w:endnote w:type="continuationSeparator" w:id="0">
    <w:p w14:paraId="01506CBD" w14:textId="77777777" w:rsidR="00027ADD" w:rsidRDefault="00027ADD" w:rsidP="0002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Μοντέρνα">
    <w:altName w:val="Times New Roman"/>
    <w:charset w:val="00"/>
    <w:family w:val="auto"/>
    <w:pitch w:val="variable"/>
    <w:sig w:usb0="03000000"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CA5CF" w14:textId="77777777" w:rsidR="00027ADD" w:rsidRDefault="00027ADD" w:rsidP="00AA73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51AC08" w14:textId="77777777" w:rsidR="00027ADD" w:rsidRDefault="00027ADD" w:rsidP="00027AD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04DA8" w14:textId="77777777" w:rsidR="00027ADD" w:rsidRDefault="00027ADD" w:rsidP="00AA73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4F60">
      <w:rPr>
        <w:rStyle w:val="PageNumber"/>
        <w:noProof/>
      </w:rPr>
      <w:t>1</w:t>
    </w:r>
    <w:r>
      <w:rPr>
        <w:rStyle w:val="PageNumber"/>
      </w:rPr>
      <w:fldChar w:fldCharType="end"/>
    </w:r>
  </w:p>
  <w:p w14:paraId="2A7FEBF1" w14:textId="77777777" w:rsidR="00027ADD" w:rsidRDefault="00027ADD" w:rsidP="00027AD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1287F" w14:textId="77777777" w:rsidR="00027ADD" w:rsidRDefault="00027ADD" w:rsidP="00027ADD">
      <w:r>
        <w:separator/>
      </w:r>
    </w:p>
  </w:footnote>
  <w:footnote w:type="continuationSeparator" w:id="0">
    <w:p w14:paraId="474FEBF1" w14:textId="77777777" w:rsidR="00027ADD" w:rsidRDefault="00027ADD" w:rsidP="00027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936"/>
    <w:rsid w:val="00027ADD"/>
    <w:rsid w:val="004B6936"/>
    <w:rsid w:val="007219DE"/>
    <w:rsid w:val="007D4F60"/>
    <w:rsid w:val="00866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0724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936"/>
    <w:rPr>
      <w:rFonts w:ascii="Geneva" w:eastAsia="Geneva" w:hAnsi="Geneva" w:cs="Times New Roman"/>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B6936"/>
    <w:rPr>
      <w:rFonts w:ascii="Μοντέρνα" w:eastAsia="Μοντέρνα" w:hAnsi="Μοντέρνα"/>
      <w:sz w:val="20"/>
    </w:rPr>
  </w:style>
  <w:style w:type="character" w:customStyle="1" w:styleId="FootnoteTextChar">
    <w:name w:val="Footnote Text Char"/>
    <w:basedOn w:val="DefaultParagraphFont"/>
    <w:link w:val="FootnoteText"/>
    <w:rsid w:val="004B6936"/>
    <w:rPr>
      <w:rFonts w:ascii="Μοντέρνα" w:eastAsia="Μοντέρνα" w:hAnsi="Μοντέρνα" w:cs="Times New Roman"/>
      <w:sz w:val="20"/>
      <w:szCs w:val="20"/>
      <w:lang w:eastAsia="el-GR"/>
    </w:rPr>
  </w:style>
  <w:style w:type="paragraph" w:styleId="Footer">
    <w:name w:val="footer"/>
    <w:basedOn w:val="Normal"/>
    <w:link w:val="FooterChar"/>
    <w:uiPriority w:val="99"/>
    <w:unhideWhenUsed/>
    <w:rsid w:val="00027ADD"/>
    <w:pPr>
      <w:tabs>
        <w:tab w:val="center" w:pos="4153"/>
        <w:tab w:val="right" w:pos="8306"/>
      </w:tabs>
    </w:pPr>
  </w:style>
  <w:style w:type="character" w:customStyle="1" w:styleId="FooterChar">
    <w:name w:val="Footer Char"/>
    <w:basedOn w:val="DefaultParagraphFont"/>
    <w:link w:val="Footer"/>
    <w:uiPriority w:val="99"/>
    <w:rsid w:val="00027ADD"/>
    <w:rPr>
      <w:rFonts w:ascii="Geneva" w:eastAsia="Geneva" w:hAnsi="Geneva" w:cs="Times New Roman"/>
      <w:szCs w:val="20"/>
      <w:lang w:eastAsia="el-GR"/>
    </w:rPr>
  </w:style>
  <w:style w:type="character" w:styleId="PageNumber">
    <w:name w:val="page number"/>
    <w:basedOn w:val="DefaultParagraphFont"/>
    <w:uiPriority w:val="99"/>
    <w:semiHidden/>
    <w:unhideWhenUsed/>
    <w:rsid w:val="00027AD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936"/>
    <w:rPr>
      <w:rFonts w:ascii="Geneva" w:eastAsia="Geneva" w:hAnsi="Geneva" w:cs="Times New Roman"/>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B6936"/>
    <w:rPr>
      <w:rFonts w:ascii="Μοντέρνα" w:eastAsia="Μοντέρνα" w:hAnsi="Μοντέρνα"/>
      <w:sz w:val="20"/>
    </w:rPr>
  </w:style>
  <w:style w:type="character" w:customStyle="1" w:styleId="FootnoteTextChar">
    <w:name w:val="Footnote Text Char"/>
    <w:basedOn w:val="DefaultParagraphFont"/>
    <w:link w:val="FootnoteText"/>
    <w:rsid w:val="004B6936"/>
    <w:rPr>
      <w:rFonts w:ascii="Μοντέρνα" w:eastAsia="Μοντέρνα" w:hAnsi="Μοντέρνα" w:cs="Times New Roman"/>
      <w:sz w:val="20"/>
      <w:szCs w:val="20"/>
      <w:lang w:eastAsia="el-GR"/>
    </w:rPr>
  </w:style>
  <w:style w:type="paragraph" w:styleId="Footer">
    <w:name w:val="footer"/>
    <w:basedOn w:val="Normal"/>
    <w:link w:val="FooterChar"/>
    <w:uiPriority w:val="99"/>
    <w:unhideWhenUsed/>
    <w:rsid w:val="00027ADD"/>
    <w:pPr>
      <w:tabs>
        <w:tab w:val="center" w:pos="4153"/>
        <w:tab w:val="right" w:pos="8306"/>
      </w:tabs>
    </w:pPr>
  </w:style>
  <w:style w:type="character" w:customStyle="1" w:styleId="FooterChar">
    <w:name w:val="Footer Char"/>
    <w:basedOn w:val="DefaultParagraphFont"/>
    <w:link w:val="Footer"/>
    <w:uiPriority w:val="99"/>
    <w:rsid w:val="00027ADD"/>
    <w:rPr>
      <w:rFonts w:ascii="Geneva" w:eastAsia="Geneva" w:hAnsi="Geneva" w:cs="Times New Roman"/>
      <w:szCs w:val="20"/>
      <w:lang w:eastAsia="el-GR"/>
    </w:rPr>
  </w:style>
  <w:style w:type="character" w:styleId="PageNumber">
    <w:name w:val="page number"/>
    <w:basedOn w:val="DefaultParagraphFont"/>
    <w:uiPriority w:val="99"/>
    <w:semiHidden/>
    <w:unhideWhenUsed/>
    <w:rsid w:val="00027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1208</Words>
  <Characters>6888</Characters>
  <Application>Microsoft Macintosh Word</Application>
  <DocSecurity>0</DocSecurity>
  <Lines>57</Lines>
  <Paragraphs>16</Paragraphs>
  <ScaleCrop>false</ScaleCrop>
  <Company/>
  <LinksUpToDate>false</LinksUpToDate>
  <CharactersWithSpaces>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macuser</dc:creator>
  <cp:keywords/>
  <dc:description/>
  <cp:lastModifiedBy>macuser</cp:lastModifiedBy>
  <cp:revision>3</cp:revision>
  <dcterms:created xsi:type="dcterms:W3CDTF">2021-11-15T21:25:00Z</dcterms:created>
  <dcterms:modified xsi:type="dcterms:W3CDTF">2021-11-15T21:35:00Z</dcterms:modified>
</cp:coreProperties>
</file>