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2" w:type="dxa"/>
        <w:tblInd w:w="-459" w:type="dxa"/>
        <w:tblLook w:val="0000" w:firstRow="0" w:lastRow="0" w:firstColumn="0" w:lastColumn="0" w:noHBand="0" w:noVBand="0"/>
      </w:tblPr>
      <w:tblGrid>
        <w:gridCol w:w="1609"/>
        <w:gridCol w:w="8393"/>
      </w:tblGrid>
      <w:tr w:rsidR="003B3802" w:rsidRPr="004F3BEB" w:rsidTr="00081081">
        <w:tc>
          <w:tcPr>
            <w:tcW w:w="1609" w:type="dxa"/>
          </w:tcPr>
          <w:p w:rsidR="003B3802" w:rsidRPr="002C5C07" w:rsidRDefault="003B3802" w:rsidP="00081081">
            <w:pPr>
              <w:pStyle w:val="Header"/>
              <w:tabs>
                <w:tab w:val="clear" w:pos="8306"/>
                <w:tab w:val="right" w:pos="9852"/>
              </w:tabs>
              <w:ind w:left="-567" w:right="125"/>
              <w:jc w:val="center"/>
              <w:rPr>
                <w:sz w:val="22"/>
                <w:szCs w:val="22"/>
                <w:lang w:val="el-GR"/>
              </w:rPr>
            </w:pPr>
          </w:p>
        </w:tc>
        <w:tc>
          <w:tcPr>
            <w:tcW w:w="8393" w:type="dxa"/>
          </w:tcPr>
          <w:p w:rsidR="003B3802" w:rsidRPr="004F3BEB" w:rsidRDefault="003B3802" w:rsidP="00081081">
            <w:pPr>
              <w:pStyle w:val="Header"/>
              <w:tabs>
                <w:tab w:val="clear" w:pos="8306"/>
                <w:tab w:val="left" w:pos="5"/>
                <w:tab w:val="left" w:pos="320"/>
                <w:tab w:val="center" w:pos="3902"/>
                <w:tab w:val="right" w:pos="7805"/>
              </w:tabs>
              <w:ind w:right="372"/>
              <w:rPr>
                <w:b/>
                <w:bCs/>
                <w:sz w:val="22"/>
                <w:szCs w:val="22"/>
                <w:lang w:val="en-US"/>
              </w:rPr>
            </w:pPr>
          </w:p>
        </w:tc>
      </w:tr>
    </w:tbl>
    <w:p w:rsidR="003B3802" w:rsidRPr="00250B24" w:rsidRDefault="003B3802" w:rsidP="003B3802">
      <w:pPr>
        <w:rPr>
          <w:rFonts w:ascii="Arial" w:hAnsi="Arial" w:cs="Arial"/>
          <w:b/>
          <w:bCs/>
          <w:sz w:val="22"/>
          <w:szCs w:val="22"/>
        </w:rPr>
      </w:pPr>
      <w:r>
        <w:rPr>
          <w:rFonts w:ascii="Arial" w:hAnsi="Arial" w:cs="Arial"/>
          <w:b/>
          <w:bCs/>
          <w:sz w:val="22"/>
          <w:szCs w:val="22"/>
        </w:rPr>
        <w:t xml:space="preserve">     </w:t>
      </w:r>
      <w:r w:rsidRPr="00250B24">
        <w:rPr>
          <w:rFonts w:ascii="Arial" w:hAnsi="Arial" w:cs="Arial"/>
          <w:b/>
          <w:bCs/>
          <w:sz w:val="22"/>
          <w:szCs w:val="22"/>
        </w:rPr>
        <w:t>ΤΜΗΜΑ ΚΟΙΝΩΝΙΟΛΟΓΙΑΣ</w:t>
      </w:r>
    </w:p>
    <w:p w:rsidR="003B3802" w:rsidRPr="00C06102" w:rsidRDefault="003B3802" w:rsidP="003B3802">
      <w:pPr>
        <w:widowControl w:val="0"/>
        <w:tabs>
          <w:tab w:val="left" w:pos="144"/>
          <w:tab w:val="left" w:pos="720"/>
          <w:tab w:val="left" w:pos="3888"/>
          <w:tab w:val="left" w:pos="5328"/>
          <w:tab w:val="left" w:pos="5760"/>
        </w:tabs>
        <w:rPr>
          <w:rFonts w:ascii="Arial" w:hAnsi="Arial"/>
          <w:sz w:val="22"/>
          <w:szCs w:val="22"/>
        </w:rPr>
      </w:pPr>
      <w:r>
        <w:rPr>
          <w:rFonts w:ascii="Arial" w:hAnsi="Arial"/>
        </w:rPr>
        <w:t xml:space="preserve">     </w:t>
      </w:r>
      <w:r w:rsidRPr="00C06102">
        <w:rPr>
          <w:rFonts w:ascii="Arial" w:hAnsi="Arial"/>
          <w:sz w:val="22"/>
          <w:szCs w:val="22"/>
        </w:rPr>
        <w:t>Παπαρίζος Αντώνης</w:t>
      </w:r>
    </w:p>
    <w:p w:rsidR="003B3802" w:rsidRPr="00C06102" w:rsidRDefault="003B3802" w:rsidP="003B3802">
      <w:pPr>
        <w:widowControl w:val="0"/>
        <w:tabs>
          <w:tab w:val="left" w:pos="144"/>
          <w:tab w:val="left" w:pos="720"/>
          <w:tab w:val="left" w:pos="3888"/>
          <w:tab w:val="left" w:pos="5328"/>
          <w:tab w:val="left" w:pos="5760"/>
        </w:tabs>
        <w:rPr>
          <w:rFonts w:ascii="Arial" w:hAnsi="Arial" w:cs="Arial"/>
          <w:b/>
          <w:bCs/>
          <w:sz w:val="22"/>
          <w:szCs w:val="22"/>
        </w:rPr>
      </w:pPr>
      <w:r w:rsidRPr="00C06102">
        <w:rPr>
          <w:rFonts w:ascii="Arial" w:hAnsi="Arial"/>
          <w:sz w:val="22"/>
          <w:szCs w:val="22"/>
        </w:rPr>
        <w:t xml:space="preserve">     Ομότιμος Καθηγητής Κοινωνιολογίας       </w:t>
      </w:r>
      <w:r w:rsidRPr="003B3802">
        <w:rPr>
          <w:rFonts w:ascii="Arial" w:hAnsi="Arial"/>
          <w:sz w:val="22"/>
          <w:szCs w:val="22"/>
        </w:rPr>
        <w:t xml:space="preserve">          </w:t>
      </w:r>
      <w:r w:rsidRPr="00C06102">
        <w:rPr>
          <w:rFonts w:ascii="Arial" w:hAnsi="Arial"/>
          <w:sz w:val="22"/>
          <w:szCs w:val="22"/>
        </w:rPr>
        <w:t xml:space="preserve"> </w:t>
      </w:r>
      <w:r w:rsidRPr="003B3802">
        <w:rPr>
          <w:rFonts w:ascii="Arial" w:hAnsi="Arial"/>
          <w:sz w:val="22"/>
          <w:szCs w:val="22"/>
        </w:rPr>
        <w:t xml:space="preserve">                   </w:t>
      </w:r>
      <w:r w:rsidRPr="00C06102">
        <w:rPr>
          <w:rFonts w:ascii="Arial" w:hAnsi="Arial"/>
          <w:sz w:val="22"/>
          <w:szCs w:val="22"/>
        </w:rPr>
        <w:t xml:space="preserve">     </w:t>
      </w:r>
      <w:r w:rsidR="002C5C07">
        <w:rPr>
          <w:rFonts w:ascii="Arial" w:hAnsi="Arial"/>
          <w:sz w:val="22"/>
          <w:szCs w:val="22"/>
        </w:rPr>
        <w:t xml:space="preserve">    07-04</w:t>
      </w:r>
      <w:r w:rsidRPr="00C06102">
        <w:rPr>
          <w:rFonts w:ascii="Arial" w:hAnsi="Arial"/>
          <w:sz w:val="22"/>
          <w:szCs w:val="22"/>
        </w:rPr>
        <w:t xml:space="preserve">-2020         </w:t>
      </w:r>
    </w:p>
    <w:p w:rsidR="006A2EAD" w:rsidRDefault="006A2EAD"/>
    <w:p w:rsidR="003B3802" w:rsidRDefault="003B3802"/>
    <w:p w:rsidR="003B3802" w:rsidRDefault="003B3802">
      <w:r>
        <w:t xml:space="preserve">                     ΚΟΙΝΩΝΙΟΛΟΓΙΑ ΤΗΣ ΘΡΗΣΚΕΙΑΣ  ΙΙ</w:t>
      </w:r>
    </w:p>
    <w:p w:rsidR="002C5C07" w:rsidRDefault="003B3802" w:rsidP="002C5C07">
      <w:r>
        <w:t xml:space="preserve">                     ΚΑΤΕΥΘΥΝΣΕΙΣ ΠΡΟΕΤΟΙΜΑΣΙΑΣ ΚΑΙ ΑΣΚΗΣΗΣ</w:t>
      </w:r>
    </w:p>
    <w:p w:rsidR="002C5C07" w:rsidRDefault="002C5C07" w:rsidP="002C5C07"/>
    <w:p w:rsidR="002C5C07" w:rsidRDefault="002C5C07" w:rsidP="002C5C07">
      <w:r w:rsidRPr="002C5C07">
        <w:rPr>
          <w:u w:val="single"/>
        </w:rPr>
        <w:t xml:space="preserve">Μάθημα </w:t>
      </w:r>
      <w:r w:rsidRPr="002C5C07">
        <w:rPr>
          <w:u w:val="single"/>
          <w:lang w:val="en-US"/>
        </w:rPr>
        <w:t>open</w:t>
      </w:r>
      <w:r w:rsidRPr="002C5C07">
        <w:rPr>
          <w:u w:val="single"/>
        </w:rPr>
        <w:t xml:space="preserve"> </w:t>
      </w:r>
      <w:r w:rsidRPr="002C5C07">
        <w:rPr>
          <w:u w:val="single"/>
          <w:lang w:val="en-US"/>
        </w:rPr>
        <w:t>e</w:t>
      </w:r>
      <w:r w:rsidRPr="002C5C07">
        <w:rPr>
          <w:u w:val="single"/>
        </w:rPr>
        <w:t xml:space="preserve"> </w:t>
      </w:r>
      <w:r w:rsidRPr="002C5C07">
        <w:rPr>
          <w:u w:val="single"/>
          <w:lang w:val="en-US"/>
        </w:rPr>
        <w:t>class</w:t>
      </w:r>
      <w:r w:rsidRPr="002C5C07">
        <w:rPr>
          <w:u w:val="single"/>
        </w:rPr>
        <w:t xml:space="preserve"> </w:t>
      </w:r>
      <w:r w:rsidRPr="002C5C07">
        <w:rPr>
          <w:b/>
          <w:u w:val="single"/>
        </w:rPr>
        <w:t>Δεύτερο</w:t>
      </w:r>
      <w:r>
        <w:t>.</w:t>
      </w:r>
    </w:p>
    <w:p w:rsidR="002C5C07" w:rsidRDefault="002C5C07" w:rsidP="002C5C07"/>
    <w:p w:rsidR="002C5C07" w:rsidRDefault="002C5C07" w:rsidP="002C5C07">
      <w:r>
        <w:t>Κυρίες και Κύριοι, Φίλες και Φίλοι, Καλημέρα σας</w:t>
      </w:r>
    </w:p>
    <w:p w:rsidR="002C5C07" w:rsidRDefault="002C5C07" w:rsidP="002C5C07"/>
    <w:p w:rsidR="002C5C07" w:rsidRDefault="002C5C07" w:rsidP="002C5C07">
      <w:r>
        <w:t>Με την επικοινωνία μας αυτή, θα επιχειρήσω να είμαι πιο αναλυτικός ως προς την προετοιμασία σας.</w:t>
      </w:r>
    </w:p>
    <w:p w:rsidR="002C5C07" w:rsidRDefault="002C5C07" w:rsidP="002C5C07"/>
    <w:p w:rsidR="002C5C07" w:rsidRDefault="002C5C07" w:rsidP="002C5C07">
      <w:r>
        <w:t>Στα πρώτα τρία μαθήματα που είχαμε διά ζώσης πριν ανασταλεί η λειτουργία του Πανεπιστημίου στις 10 Μαρτίου 2020,  σκιαγραφήσαμε στον πίνακα έναν διπλό κατάλογο των πεδίων της κοινωνίας στα οποία συναντιόνται η πολιτική και η θρησκεία, το κράτος και η εκκλησία, και των θεμελιωδών σχέσεων μεταξύ τους.</w:t>
      </w:r>
    </w:p>
    <w:p w:rsidR="002C5C07" w:rsidRDefault="002C5C07" w:rsidP="002C5C07"/>
    <w:p w:rsidR="002C5C07" w:rsidRDefault="002C5C07" w:rsidP="002C5C07">
      <w:r>
        <w:t>Τον πίνακα αυτόν θα σας τον ξαναστείλω.</w:t>
      </w:r>
    </w:p>
    <w:p w:rsidR="002C5C07" w:rsidRDefault="002C5C07" w:rsidP="002C5C07">
      <w:r>
        <w:t>Αρχίσαμε επίσης να σας εξηγώ την διαδοχή των έξι ελληνικών διαδοχικών πολιτισμών, και να εξηγώ την πορεία και την διαδικασία της ανάδυσης, της θεμελίωσης, και του ριζικού μετασχηματισμού τους, ώστε να δώσουν ο καθένας την θέση του στον επόμενο.</w:t>
      </w:r>
    </w:p>
    <w:p w:rsidR="002C5C07" w:rsidRDefault="002C5C07" w:rsidP="002C5C07"/>
    <w:p w:rsidR="002C5C07" w:rsidRDefault="002C5C07" w:rsidP="002C5C07">
      <w:r>
        <w:t>Θα σας δώσω με το παρόν σημείωμα τα βασικά κριτήρια με βάση τα οποία μελετούμε την διαφορετικότητα του ενός πολιτισμού από τον προηγούμενο και τον επόμενο.</w:t>
      </w:r>
    </w:p>
    <w:p w:rsidR="000A5B95" w:rsidRDefault="000A5B95" w:rsidP="002C5C07"/>
    <w:p w:rsidR="000A5B95" w:rsidRDefault="000A5B95" w:rsidP="002C5C07">
      <w:r>
        <w:t>Α) Πρώτα κριτήρια αναφέρονται στο «είδος ιστορικού ανθρώπου», που υπάρχει στον κάθε πολιτισμό.</w:t>
      </w:r>
    </w:p>
    <w:p w:rsidR="000A5B95" w:rsidRDefault="000A5B95" w:rsidP="002C5C07">
      <w:r>
        <w:t>Μελετούμε λοιπόν.</w:t>
      </w:r>
    </w:p>
    <w:p w:rsidR="000A5B95" w:rsidRDefault="000A5B95" w:rsidP="000A5B95">
      <w:pPr>
        <w:pStyle w:val="ListParagraph"/>
        <w:numPr>
          <w:ilvl w:val="0"/>
          <w:numId w:val="1"/>
        </w:numPr>
      </w:pPr>
      <w:r>
        <w:t xml:space="preserve">Ποια είναι η αντίληψη και οι σχέσεις που έχουν οι άνθρωποι στον κάθε πολιτισμό. </w:t>
      </w:r>
      <w:r w:rsidRPr="000A5B95">
        <w:rPr>
          <w:u w:val="single"/>
        </w:rPr>
        <w:t>Τι είναι ο άνθρωπος</w:t>
      </w:r>
      <w:r>
        <w:t>; Πρόσωπο ενσωματωμένο σε ένα γένος, σε μία φυλή, σε έναν συνασπισμό φυλών και σε μία φυλετική κοινωνία στην οποία ηγείται ένας Άρχοντας, Φύλαρχος, Βασιλεύς;</w:t>
      </w:r>
    </w:p>
    <w:p w:rsidR="000A5B95" w:rsidRDefault="000A5B95" w:rsidP="000A5B95">
      <w:pPr>
        <w:pStyle w:val="ListParagraph"/>
      </w:pPr>
      <w:r>
        <w:t>Είναι συνεπώς, συγγενής και αυτόματα ως μέλος γένους και φυλής υπάκουος μορφών Πατριάρχη;</w:t>
      </w:r>
      <w:r w:rsidR="00220354">
        <w:t xml:space="preserve"> Είναι ελεύθερος άνθρωπος και ενδεχόμενα πολίτης;</w:t>
      </w:r>
    </w:p>
    <w:p w:rsidR="00220354" w:rsidRDefault="00220354" w:rsidP="000A5B95">
      <w:pPr>
        <w:pStyle w:val="ListParagraph"/>
      </w:pPr>
      <w:r>
        <w:t xml:space="preserve">Είναι υπήκοος ενός συστήματος φεουδαλικής, πολιτικής δηλαδή, στρατιωτικής και οικονομικής εξουσίας.; </w:t>
      </w:r>
    </w:p>
    <w:p w:rsidR="00220354" w:rsidRDefault="000A5B95" w:rsidP="000A5B95">
      <w:pPr>
        <w:pStyle w:val="ListParagraph"/>
        <w:numPr>
          <w:ilvl w:val="0"/>
          <w:numId w:val="1"/>
        </w:numPr>
      </w:pPr>
      <w:r>
        <w:t>Με τι είδος άρχοντες και πολιτική εξουσία διακυβερνάται μία κοινωνία. Αυτονόητη πατριαρχική και αυταρχική εξουσία, παραδοσιακή, με την υποστήριξη ενός κάποιου, υποτυπώδους</w:t>
      </w:r>
      <w:r w:rsidR="00220354">
        <w:t xml:space="preserve"> </w:t>
      </w:r>
      <w:r>
        <w:t>διοικητικού, στρατιωτικού ή και φορολογικού μηχανισμού;</w:t>
      </w:r>
    </w:p>
    <w:p w:rsidR="00220354" w:rsidRDefault="000A5B95" w:rsidP="00220354">
      <w:pPr>
        <w:pStyle w:val="ListParagraph"/>
      </w:pPr>
      <w:r>
        <w:t>Ή</w:t>
      </w:r>
      <w:r w:rsidR="00220354">
        <w:t xml:space="preserve">, μήπως, το είδος της εξουσίας έχει διαμορφωθεί με βάση την συνέλευση όλων των ανθρώπων, ως ελεύθερων κατ’ αρχάς, μελών μίας </w:t>
      </w:r>
      <w:r w:rsidR="00220354" w:rsidRPr="00220354">
        <w:rPr>
          <w:u w:val="single"/>
        </w:rPr>
        <w:t>Πολιτικής Ένωσης</w:t>
      </w:r>
      <w:r w:rsidR="00220354">
        <w:t xml:space="preserve"> </w:t>
      </w:r>
      <w:r w:rsidR="00220354" w:rsidRPr="00220354">
        <w:rPr>
          <w:u w:val="single"/>
        </w:rPr>
        <w:t>πολιτών</w:t>
      </w:r>
      <w:r w:rsidR="00220354">
        <w:t xml:space="preserve">,  κάποιου είδους πολιτών, μικρής ή μεγαλύτερης πόλης, ένωσης ή και συνασπισμού πόλεων; </w:t>
      </w:r>
      <w:r>
        <w:t xml:space="preserve"> </w:t>
      </w:r>
    </w:p>
    <w:p w:rsidR="00220354" w:rsidRDefault="00220354" w:rsidP="00220354">
      <w:pPr>
        <w:pStyle w:val="ListParagraph"/>
      </w:pPr>
      <w:r>
        <w:lastRenderedPageBreak/>
        <w:t>Σε ποιο είδος διακυβέρνησης ή « κοινωνικού και πολιτικού συστήματος»</w:t>
      </w:r>
    </w:p>
    <w:p w:rsidR="00220354" w:rsidRDefault="00220354" w:rsidP="00220354">
      <w:pPr>
        <w:pStyle w:val="ListParagraph"/>
      </w:pPr>
      <w:r>
        <w:t>υπάγεται η υπό μελέτη κοινωνία.</w:t>
      </w:r>
    </w:p>
    <w:p w:rsidR="00220354" w:rsidRDefault="00220354" w:rsidP="00220354">
      <w:pPr>
        <w:pStyle w:val="ListParagraph"/>
        <w:numPr>
          <w:ilvl w:val="0"/>
          <w:numId w:val="1"/>
        </w:numPr>
      </w:pPr>
      <w:r>
        <w:t>Ποιο είναι το οικονομικό σύστημα. Ποιες είναι οι σχέσεις ιδιοκτησίας, εργασίας και ο συνδυασμός τους μέσω των δυνάμεων και όλων των ειδών μέσων παραγωγής. Ποιος δηλαδή είναι ο τρόπος παραγωγής; Ασιατικός, Δουλοκτητικός, Συνδυασμός Ιδιωτικής και Συλλογικών σχέσεων ιδιοκτησίας;  Συνδυασμός και των τριών αυτών; Φεουδαλικός, ή Καπιταλιστικός.</w:t>
      </w:r>
    </w:p>
    <w:p w:rsidR="00085FE7" w:rsidRDefault="00085FE7" w:rsidP="00085FE7">
      <w:pPr>
        <w:pStyle w:val="ListParagraph"/>
      </w:pPr>
    </w:p>
    <w:p w:rsidR="00220354" w:rsidRDefault="00220354" w:rsidP="00220354">
      <w:pPr>
        <w:pStyle w:val="ListParagraph"/>
      </w:pPr>
      <w:r>
        <w:t>Υπενθυμίζω</w:t>
      </w:r>
      <w:r w:rsidR="00085FE7">
        <w:t>, ότι πάντοτε στην ιστορία</w:t>
      </w:r>
      <w:r>
        <w:t xml:space="preserve"> θεμελιώνεται ένας βασικός, κεντρικός, κυρίαρχος τρόπος παραγωγής, ειδικός συνδυασμός, α) των σχέσεων ιδιοκτησίας, β) των σχέσεων εργασίας, μέσα και μέσω γ) των δυνάμεων, των μέσων και </w:t>
      </w:r>
      <w:r w:rsidR="00085FE7">
        <w:t xml:space="preserve">των εργαλείων παραγωγής. Και ταυτόχρονα υπάρχουν και πολλές επί μέρους ή ειδικές μορφές του κυρίαρχου αυτού τρόπου παραγωγής, αλλά και των προηγούμενων, ενώ την ίδια στιγμή έχουν σχηματιστεί και σχέσεις ιδιοκτησίας και σχέσεις εργασίας και δυνάμεις και μέσα παραγωγής, μέσω των οποίων αρχίζει να σχηματίζεται ένας ή περισσότεροι νέοι τρόποι παραγωγής αγαθών, </w:t>
      </w:r>
    </w:p>
    <w:p w:rsidR="00085FE7" w:rsidRDefault="00085FE7" w:rsidP="00220354">
      <w:pPr>
        <w:pStyle w:val="ListParagraph"/>
      </w:pPr>
    </w:p>
    <w:p w:rsidR="00085FE7" w:rsidRDefault="00085FE7" w:rsidP="00085FE7">
      <w:pPr>
        <w:pStyle w:val="ListParagraph"/>
        <w:numPr>
          <w:ilvl w:val="0"/>
          <w:numId w:val="1"/>
        </w:numPr>
      </w:pPr>
      <w:r>
        <w:t>Ταυτόχρονα μελετούμε τις Κοσμοθεωρίες που έχουν σχηματιστεί, των κεντρικών νοηματικών και ιδεολογικών αντιλήψεων μέσω των οποίων εξηγείται, α) ποια είναι η καταγωγή της φύσης, β) ποια είναι η καταγωγή του ανθρώπου ως είδος έναντι των άλλων ειδών των ζώων και των φυτών, γ) ποια είναι η καταγωγή και οι αιτίες ύπαρξης της κοινωνίας και των κοινωνιών, και δ) ποιοι είναι οι πιθανοί προορισμοί του κάθε ανθρώπου , αλλά και της κοινωνίας του συλλογικά. Τι είναι ζωή και τι θάνατος. Ποιες είναι οι αιτίες αλλά και το νόημα της ζωής και του θανάτου.</w:t>
      </w:r>
    </w:p>
    <w:p w:rsidR="00085FE7" w:rsidRDefault="00085FE7" w:rsidP="00085FE7">
      <w:pPr>
        <w:ind w:left="360"/>
      </w:pPr>
      <w:r>
        <w:t xml:space="preserve">  </w:t>
      </w:r>
    </w:p>
    <w:p w:rsidR="00085FE7" w:rsidRDefault="00085FE7" w:rsidP="00220354">
      <w:pPr>
        <w:pStyle w:val="ListParagraph"/>
      </w:pPr>
      <w:r>
        <w:t>Εδώ βέβαια έχουμε πάντοτε μια σύνδεση στο ίδιο νόμισμα, στην ίδια κεντρική κοσμοθεωρητική αντίληψη δύο αντιλήψεις και νοήματα. Την αντίληψη και το νόημα για τον άνθρωπο και την αντίληψη και νόημα για τους θεούς.</w:t>
      </w:r>
    </w:p>
    <w:p w:rsidR="00085FE7" w:rsidRDefault="00085FE7" w:rsidP="00220354">
      <w:pPr>
        <w:pStyle w:val="ListParagraph"/>
      </w:pPr>
      <w:r>
        <w:t xml:space="preserve">Κάθε φορά που θεμελιώνεται ή και μεταβάλλεται η κεντρική και οι επιμέρους αντιλήψεις για τον άνθρωπο, θεμελιώνεται ή και μεταβάλλεται μία </w:t>
      </w:r>
      <w:r w:rsidR="00785160">
        <w:t>αντίστοιχη αντίληψη για τον θεό ή τους θεούς. Στις αντιλήψεις για τους θεούς υπάρχουν οι αντιλήψεις για το τι είναι άνθρωπος. Και στις αντιλήψεις για το τι είναι άνθρωπος υπάρχουν οι αντιλήψεις για τον θεό και τους θεούς. Οι δύο αντιλήψεις αναδύονται, υφίστανται ιστορικό-κοινωνική επεξεργασία, και θεμελιώνονται ή μεταβάλλονται ταυτόχρονα: ως εάν να ήταν μία και μοναδική.</w:t>
      </w:r>
    </w:p>
    <w:p w:rsidR="00785160" w:rsidRDefault="00785160" w:rsidP="00220354">
      <w:pPr>
        <w:pStyle w:val="ListParagraph"/>
      </w:pPr>
    </w:p>
    <w:p w:rsidR="00785160" w:rsidRDefault="00785160" w:rsidP="00785160">
      <w:pPr>
        <w:pStyle w:val="ListParagraph"/>
        <w:numPr>
          <w:ilvl w:val="0"/>
          <w:numId w:val="1"/>
        </w:numPr>
      </w:pPr>
      <w:r>
        <w:t xml:space="preserve">Όταν λοιπόν συμβαίνουν ριζικές μεταβολές στις τέσσερις αυτές κατηγορίες θεσμικών αντιλήψεων και σχέσεων, τότε αναδύεται και θεμελιώνεται ένας νέος πολιτισμός. </w:t>
      </w:r>
    </w:p>
    <w:p w:rsidR="00042B65" w:rsidRDefault="00785160" w:rsidP="00785160">
      <w:pPr>
        <w:pStyle w:val="ListParagraph"/>
        <w:numPr>
          <w:ilvl w:val="0"/>
          <w:numId w:val="1"/>
        </w:numPr>
      </w:pPr>
      <w:r>
        <w:t>Με βάση λοιπόν αυτά τα κριτήρια καλείστε να διαβάσετε, το πρώτο και το δεύτερο κείμενο στον φάκελο. Τα οποία είναι</w:t>
      </w:r>
      <w:r w:rsidR="00042B65">
        <w:t xml:space="preserve">: </w:t>
      </w:r>
    </w:p>
    <w:p w:rsidR="00042B65" w:rsidRDefault="00042B65" w:rsidP="00042B65">
      <w:pPr>
        <w:pStyle w:val="ListParagraph"/>
      </w:pPr>
    </w:p>
    <w:p w:rsidR="00785160" w:rsidRDefault="00785160" w:rsidP="00042B65">
      <w:pPr>
        <w:pStyle w:val="ListParagraph"/>
      </w:pPr>
      <w:r>
        <w:t xml:space="preserve"> α)  Α. Παπαρίζος, «Οι κύριες κατευθυντήριες αντιλήψεις για την Ελληνική Ιστορία στην Σύγχρονη Ελληνική Ιδεολογία», στο </w:t>
      </w:r>
      <w:r w:rsidRPr="00785160">
        <w:rPr>
          <w:u w:val="single"/>
        </w:rPr>
        <w:t>Πολιτική Δίκαιο και Φιλοσοφία, Τιμή Γ. Κ. Βλάχου,</w:t>
      </w:r>
      <w:r>
        <w:t xml:space="preserve"> Αθήνα, Σάκκουλας, 1995. Σελ 351-380</w:t>
      </w:r>
      <w:r w:rsidR="00042B65">
        <w:t>.</w:t>
      </w:r>
    </w:p>
    <w:p w:rsidR="00042B65" w:rsidRDefault="00042B65" w:rsidP="00042B65">
      <w:pPr>
        <w:pStyle w:val="ListParagraph"/>
      </w:pPr>
      <w:r>
        <w:lastRenderedPageBreak/>
        <w:t xml:space="preserve">β) Α. Παπαρίζος, «Οι κυρίαρχες αντιλήψεις για τον άνθρωπο στον Ελληνισμό και τον Χριστιανισμό», στο </w:t>
      </w:r>
      <w:r w:rsidRPr="00042B65">
        <w:rPr>
          <w:u w:val="single"/>
        </w:rPr>
        <w:t>Αρχαιολογία</w:t>
      </w:r>
      <w:r>
        <w:t>, Αθήνα, τεύχος 37, Δεκέμβριος 1990, σελ 65-70.</w:t>
      </w:r>
    </w:p>
    <w:p w:rsidR="00042B65" w:rsidRDefault="00042B65" w:rsidP="00042B65">
      <w:pPr>
        <w:pStyle w:val="ListParagraph"/>
      </w:pPr>
    </w:p>
    <w:p w:rsidR="00042B65" w:rsidRDefault="00042B65" w:rsidP="00042B65">
      <w:pPr>
        <w:pStyle w:val="ListParagraph"/>
      </w:pPr>
      <w:r>
        <w:t xml:space="preserve">Ο τρόπος λοιπόν είναι να αντιληφθεί ο καθένας τα περάσματα από τον ένα Ελληνικό Πολιτισμό στον Άλλο. Α) Τον αρχαίο Ελληνικό. Β) Τον Ελληνιστικό, Γ ) τον Ελληνορωμαϊκό, Δ) Τον Βυζαντινό- Ελληνικό, Ε) Τον Ελληνικό της Οθωμανικής Αυτοκρατορίας και ΣΤ) τον σύγχρονο Ελληνικό. </w:t>
      </w:r>
    </w:p>
    <w:p w:rsidR="00042B65" w:rsidRDefault="00042B65" w:rsidP="00042B65">
      <w:pPr>
        <w:pStyle w:val="ListParagraph"/>
      </w:pPr>
    </w:p>
    <w:p w:rsidR="00042B65" w:rsidRDefault="00042B65" w:rsidP="00042B65">
      <w:pPr>
        <w:pStyle w:val="ListParagraph"/>
      </w:pPr>
      <w:r>
        <w:t>Επίσης να σκεφτεί  ο καθένας με βάση την πρώτη μελέτη: Ποιες είναι οι αιτίες και γιατί οι κοινωνίες και τα κράτη επίσημα μεταβάλουν τις αντιλήψεις που έχουν για την ιστορία τους, και για τους πολιτισμούς ή τον πολιτισμό που δημιούργησαν και δημιουργούν.</w:t>
      </w:r>
    </w:p>
    <w:p w:rsidR="00085FE7" w:rsidRDefault="00085FE7" w:rsidP="00220354">
      <w:pPr>
        <w:pStyle w:val="ListParagraph"/>
      </w:pPr>
    </w:p>
    <w:p w:rsidR="00085FE7" w:rsidRDefault="00085FE7" w:rsidP="00220354">
      <w:pPr>
        <w:pStyle w:val="ListParagraph"/>
      </w:pPr>
    </w:p>
    <w:p w:rsidR="00085FE7" w:rsidRDefault="00085FE7" w:rsidP="00220354">
      <w:pPr>
        <w:pStyle w:val="ListParagraph"/>
      </w:pPr>
    </w:p>
    <w:p w:rsidR="00085FE7" w:rsidRDefault="00042B65" w:rsidP="00220354">
      <w:pPr>
        <w:pStyle w:val="ListParagraph"/>
      </w:pPr>
      <w:r>
        <w:t>Παπαρίζος Αντώνης</w:t>
      </w:r>
      <w:bookmarkStart w:id="0" w:name="_GoBack"/>
      <w:bookmarkEnd w:id="0"/>
    </w:p>
    <w:p w:rsidR="00220354" w:rsidRDefault="00220354" w:rsidP="00220354">
      <w:pPr>
        <w:pStyle w:val="ListParagraph"/>
      </w:pPr>
    </w:p>
    <w:p w:rsidR="00220354" w:rsidRDefault="00220354" w:rsidP="00220354">
      <w:r>
        <w:t xml:space="preserve"> </w:t>
      </w:r>
    </w:p>
    <w:p w:rsidR="000A5B95" w:rsidRPr="002C5C07" w:rsidRDefault="000A5B95" w:rsidP="000A5B95">
      <w:pPr>
        <w:pStyle w:val="ListParagraph"/>
      </w:pPr>
    </w:p>
    <w:p w:rsidR="002C5C07" w:rsidRDefault="002C5C07" w:rsidP="002C5C07"/>
    <w:p w:rsidR="003B3802" w:rsidRDefault="003B3802"/>
    <w:sectPr w:rsidR="003B38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53330"/>
    <w:multiLevelType w:val="hybridMultilevel"/>
    <w:tmpl w:val="CFD83C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02"/>
    <w:rsid w:val="00042B65"/>
    <w:rsid w:val="00085FE7"/>
    <w:rsid w:val="000A5B95"/>
    <w:rsid w:val="00220354"/>
    <w:rsid w:val="002C5C07"/>
    <w:rsid w:val="0033217A"/>
    <w:rsid w:val="003B3802"/>
    <w:rsid w:val="006A2EAD"/>
    <w:rsid w:val="007851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02"/>
    <w:pPr>
      <w:spacing w:after="0" w:line="240" w:lineRule="auto"/>
    </w:pPr>
    <w:rPr>
      <w:rFonts w:ascii="Times New Roman" w:eastAsia="PMingLiU"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3802"/>
    <w:pPr>
      <w:tabs>
        <w:tab w:val="center" w:pos="4153"/>
        <w:tab w:val="right" w:pos="8306"/>
      </w:tabs>
    </w:pPr>
    <w:rPr>
      <w:rFonts w:eastAsia="Times New Roman"/>
      <w:lang w:val="en-GB" w:eastAsia="en-US"/>
    </w:rPr>
  </w:style>
  <w:style w:type="character" w:customStyle="1" w:styleId="HeaderChar">
    <w:name w:val="Header Char"/>
    <w:basedOn w:val="DefaultParagraphFont"/>
    <w:link w:val="Header"/>
    <w:rsid w:val="003B3802"/>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3B3802"/>
    <w:rPr>
      <w:color w:val="0000FF" w:themeColor="hyperlink"/>
      <w:u w:val="single"/>
    </w:rPr>
  </w:style>
  <w:style w:type="paragraph" w:styleId="ListParagraph">
    <w:name w:val="List Paragraph"/>
    <w:basedOn w:val="Normal"/>
    <w:uiPriority w:val="34"/>
    <w:qFormat/>
    <w:rsid w:val="000A5B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02"/>
    <w:pPr>
      <w:spacing w:after="0" w:line="240" w:lineRule="auto"/>
    </w:pPr>
    <w:rPr>
      <w:rFonts w:ascii="Times New Roman" w:eastAsia="PMingLiU"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B3802"/>
    <w:pPr>
      <w:tabs>
        <w:tab w:val="center" w:pos="4153"/>
        <w:tab w:val="right" w:pos="8306"/>
      </w:tabs>
    </w:pPr>
    <w:rPr>
      <w:rFonts w:eastAsia="Times New Roman"/>
      <w:lang w:val="en-GB" w:eastAsia="en-US"/>
    </w:rPr>
  </w:style>
  <w:style w:type="character" w:customStyle="1" w:styleId="HeaderChar">
    <w:name w:val="Header Char"/>
    <w:basedOn w:val="DefaultParagraphFont"/>
    <w:link w:val="Header"/>
    <w:rsid w:val="003B3802"/>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3B3802"/>
    <w:rPr>
      <w:color w:val="0000FF" w:themeColor="hyperlink"/>
      <w:u w:val="single"/>
    </w:rPr>
  </w:style>
  <w:style w:type="paragraph" w:styleId="ListParagraph">
    <w:name w:val="List Paragraph"/>
    <w:basedOn w:val="Normal"/>
    <w:uiPriority w:val="34"/>
    <w:qFormat/>
    <w:rsid w:val="000A5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2020-04-07T07:29:00Z</dcterms:created>
  <dcterms:modified xsi:type="dcterms:W3CDTF">2020-04-07T07:29:00Z</dcterms:modified>
</cp:coreProperties>
</file>